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93" w:type="dxa"/>
        <w:tblLayout w:type="fixed"/>
        <w:tblCellMar>
          <w:left w:w="70" w:type="dxa"/>
          <w:right w:w="70" w:type="dxa"/>
        </w:tblCellMar>
        <w:tblLook w:val="04A0" w:firstRow="1" w:lastRow="0" w:firstColumn="1" w:lastColumn="0" w:noHBand="0" w:noVBand="1"/>
      </w:tblPr>
      <w:tblGrid>
        <w:gridCol w:w="10"/>
        <w:gridCol w:w="557"/>
        <w:gridCol w:w="10"/>
        <w:gridCol w:w="4801"/>
        <w:gridCol w:w="10"/>
        <w:gridCol w:w="5235"/>
        <w:gridCol w:w="10"/>
        <w:gridCol w:w="150"/>
        <w:gridCol w:w="10"/>
      </w:tblGrid>
      <w:tr w:rsidR="00542777" w:rsidRPr="00542777" w14:paraId="62B60D55" w14:textId="77777777" w:rsidTr="004674B1">
        <w:trPr>
          <w:gridAfter w:val="3"/>
          <w:wAfter w:w="170" w:type="dxa"/>
          <w:trHeight w:val="450"/>
        </w:trPr>
        <w:tc>
          <w:tcPr>
            <w:tcW w:w="10623" w:type="dxa"/>
            <w:gridSpan w:val="6"/>
            <w:vMerge w:val="restart"/>
            <w:tcBorders>
              <w:top w:val="nil"/>
              <w:left w:val="nil"/>
              <w:bottom w:val="nil"/>
              <w:right w:val="nil"/>
            </w:tcBorders>
            <w:shd w:val="clear" w:color="0563C1" w:fill="2F5597"/>
            <w:vAlign w:val="center"/>
          </w:tcPr>
          <w:p w14:paraId="6532A378" w14:textId="77777777" w:rsidR="00AD1D8D" w:rsidRPr="00542777" w:rsidRDefault="00AD1D8D" w:rsidP="00AD1D8D">
            <w:pPr>
              <w:spacing w:after="0" w:line="240" w:lineRule="auto"/>
              <w:jc w:val="center"/>
              <w:rPr>
                <w:rFonts w:ascii="Calibri" w:eastAsia="Times New Roman" w:hAnsi="Calibri" w:cs="Calibri"/>
                <w:b/>
                <w:bCs/>
                <w:color w:val="000000" w:themeColor="text1"/>
                <w:lang w:eastAsia="sk-SK"/>
              </w:rPr>
            </w:pPr>
            <w:r w:rsidRPr="00542777">
              <w:rPr>
                <w:rFonts w:ascii="Calibri" w:eastAsia="Times New Roman" w:hAnsi="Calibri" w:cs="Calibri"/>
                <w:b/>
                <w:bCs/>
                <w:color w:val="000000" w:themeColor="text1"/>
                <w:lang w:eastAsia="sk-SK"/>
              </w:rPr>
              <w:t xml:space="preserve">Charakteristika predkladaného výstupu tvorivej činnosti / </w:t>
            </w:r>
            <w:r w:rsidRPr="00542777">
              <w:rPr>
                <w:rFonts w:ascii="Calibri" w:eastAsia="Times New Roman" w:hAnsi="Calibri" w:cs="Calibri"/>
                <w:b/>
                <w:bCs/>
                <w:color w:val="000000" w:themeColor="text1"/>
                <w:lang w:eastAsia="sk-SK"/>
              </w:rPr>
              <w:br/>
              <w:t>Characteristics of the submitted research/ artistic/other output</w:t>
            </w:r>
          </w:p>
        </w:tc>
      </w:tr>
      <w:tr w:rsidR="00542777" w:rsidRPr="00542777" w14:paraId="1882F447" w14:textId="77777777" w:rsidTr="004674B1">
        <w:trPr>
          <w:gridAfter w:val="1"/>
          <w:wAfter w:w="10" w:type="dxa"/>
          <w:trHeight w:val="450"/>
        </w:trPr>
        <w:tc>
          <w:tcPr>
            <w:tcW w:w="10623" w:type="dxa"/>
            <w:gridSpan w:val="6"/>
            <w:vMerge/>
            <w:tcBorders>
              <w:top w:val="nil"/>
              <w:left w:val="nil"/>
              <w:bottom w:val="nil"/>
              <w:right w:val="nil"/>
            </w:tcBorders>
            <w:vAlign w:val="center"/>
          </w:tcPr>
          <w:p w14:paraId="7D2A4E71" w14:textId="77777777" w:rsidR="00AD1D8D" w:rsidRPr="00542777" w:rsidRDefault="00AD1D8D" w:rsidP="00AD1D8D">
            <w:pPr>
              <w:spacing w:after="0" w:line="240" w:lineRule="auto"/>
              <w:rPr>
                <w:rFonts w:ascii="Calibri" w:eastAsia="Times New Roman" w:hAnsi="Calibri" w:cs="Calibri"/>
                <w:b/>
                <w:bCs/>
                <w:color w:val="000000" w:themeColor="text1"/>
                <w:lang w:eastAsia="sk-SK"/>
              </w:rPr>
            </w:pPr>
          </w:p>
        </w:tc>
        <w:tc>
          <w:tcPr>
            <w:tcW w:w="160" w:type="dxa"/>
            <w:gridSpan w:val="2"/>
            <w:tcBorders>
              <w:top w:val="nil"/>
              <w:left w:val="nil"/>
              <w:bottom w:val="nil"/>
              <w:right w:val="nil"/>
            </w:tcBorders>
            <w:shd w:val="clear" w:color="auto" w:fill="auto"/>
            <w:noWrap/>
            <w:vAlign w:val="bottom"/>
          </w:tcPr>
          <w:p w14:paraId="5B1039B6" w14:textId="77777777" w:rsidR="00AD1D8D" w:rsidRPr="00542777" w:rsidRDefault="00AD1D8D" w:rsidP="00AD1D8D">
            <w:pPr>
              <w:spacing w:after="0" w:line="240" w:lineRule="auto"/>
              <w:jc w:val="center"/>
              <w:rPr>
                <w:rFonts w:ascii="Calibri" w:eastAsia="Times New Roman" w:hAnsi="Calibri" w:cs="Calibri"/>
                <w:b/>
                <w:bCs/>
                <w:color w:val="000000" w:themeColor="text1"/>
                <w:lang w:eastAsia="sk-SK"/>
              </w:rPr>
            </w:pPr>
          </w:p>
        </w:tc>
      </w:tr>
      <w:tr w:rsidR="00542777" w:rsidRPr="00542777" w14:paraId="3BA4B0C1" w14:textId="77777777" w:rsidTr="004674B1">
        <w:trPr>
          <w:gridAfter w:val="1"/>
          <w:wAfter w:w="10" w:type="dxa"/>
          <w:trHeight w:val="60"/>
        </w:trPr>
        <w:tc>
          <w:tcPr>
            <w:tcW w:w="567" w:type="dxa"/>
            <w:gridSpan w:val="2"/>
            <w:tcBorders>
              <w:top w:val="nil"/>
              <w:left w:val="nil"/>
              <w:bottom w:val="nil"/>
              <w:right w:val="nil"/>
            </w:tcBorders>
            <w:shd w:val="clear" w:color="auto" w:fill="auto"/>
            <w:vAlign w:val="center"/>
          </w:tcPr>
          <w:p w14:paraId="72E2169D" w14:textId="77777777" w:rsidR="00AD1D8D" w:rsidRPr="00542777" w:rsidRDefault="00AD1D8D" w:rsidP="00AD1D8D">
            <w:pPr>
              <w:spacing w:after="0" w:line="240" w:lineRule="auto"/>
              <w:rPr>
                <w:rFonts w:ascii="Times New Roman" w:eastAsia="Times New Roman" w:hAnsi="Times New Roman" w:cs="Times New Roman"/>
                <w:color w:val="000000" w:themeColor="text1"/>
                <w:sz w:val="20"/>
                <w:szCs w:val="20"/>
                <w:lang w:eastAsia="sk-SK"/>
              </w:rPr>
            </w:pPr>
          </w:p>
        </w:tc>
        <w:tc>
          <w:tcPr>
            <w:tcW w:w="4811" w:type="dxa"/>
            <w:gridSpan w:val="2"/>
            <w:tcBorders>
              <w:top w:val="nil"/>
              <w:left w:val="nil"/>
              <w:bottom w:val="nil"/>
              <w:right w:val="nil"/>
            </w:tcBorders>
            <w:shd w:val="clear" w:color="auto" w:fill="auto"/>
            <w:vAlign w:val="center"/>
          </w:tcPr>
          <w:p w14:paraId="668A8888" w14:textId="77777777" w:rsidR="00AD1D8D" w:rsidRPr="00542777" w:rsidRDefault="00AD1D8D" w:rsidP="00AD1D8D">
            <w:pPr>
              <w:spacing w:after="0" w:line="240" w:lineRule="auto"/>
              <w:rPr>
                <w:rFonts w:ascii="Times New Roman" w:eastAsia="Times New Roman" w:hAnsi="Times New Roman" w:cs="Times New Roman"/>
                <w:color w:val="000000" w:themeColor="text1"/>
                <w:sz w:val="20"/>
                <w:szCs w:val="20"/>
                <w:lang w:eastAsia="sk-SK"/>
              </w:rPr>
            </w:pPr>
          </w:p>
        </w:tc>
        <w:tc>
          <w:tcPr>
            <w:tcW w:w="5245" w:type="dxa"/>
            <w:gridSpan w:val="2"/>
            <w:tcBorders>
              <w:top w:val="nil"/>
              <w:left w:val="nil"/>
              <w:bottom w:val="nil"/>
              <w:right w:val="nil"/>
            </w:tcBorders>
            <w:shd w:val="clear" w:color="auto" w:fill="auto"/>
          </w:tcPr>
          <w:p w14:paraId="6BA4C137" w14:textId="77777777" w:rsidR="00AD1D8D" w:rsidRPr="00542777" w:rsidRDefault="00AD1D8D" w:rsidP="00AD1D8D">
            <w:pPr>
              <w:spacing w:after="0" w:line="240" w:lineRule="auto"/>
              <w:rPr>
                <w:rFonts w:ascii="Times New Roman" w:eastAsia="Times New Roman" w:hAnsi="Times New Roman" w:cs="Times New Roman"/>
                <w:color w:val="000000" w:themeColor="text1"/>
                <w:sz w:val="20"/>
                <w:szCs w:val="20"/>
                <w:lang w:eastAsia="sk-SK"/>
              </w:rPr>
            </w:pPr>
          </w:p>
        </w:tc>
        <w:tc>
          <w:tcPr>
            <w:tcW w:w="160" w:type="dxa"/>
            <w:gridSpan w:val="2"/>
            <w:vAlign w:val="center"/>
          </w:tcPr>
          <w:p w14:paraId="2A9545D4" w14:textId="77777777" w:rsidR="00AD1D8D" w:rsidRPr="00542777" w:rsidRDefault="00AD1D8D" w:rsidP="00AD1D8D">
            <w:pPr>
              <w:spacing w:after="0" w:line="240" w:lineRule="auto"/>
              <w:rPr>
                <w:rFonts w:ascii="Times New Roman" w:eastAsia="Times New Roman" w:hAnsi="Times New Roman" w:cs="Times New Roman"/>
                <w:color w:val="000000" w:themeColor="text1"/>
                <w:sz w:val="20"/>
                <w:szCs w:val="20"/>
                <w:lang w:eastAsia="sk-SK"/>
              </w:rPr>
            </w:pPr>
          </w:p>
        </w:tc>
      </w:tr>
      <w:tr w:rsidR="00542777" w:rsidRPr="00542777" w14:paraId="06DC8551" w14:textId="77777777" w:rsidTr="004674B1">
        <w:trPr>
          <w:gridAfter w:val="1"/>
          <w:wAfter w:w="10" w:type="dxa"/>
          <w:trHeight w:val="375"/>
        </w:trPr>
        <w:tc>
          <w:tcPr>
            <w:tcW w:w="10623" w:type="dxa"/>
            <w:gridSpan w:val="6"/>
            <w:vMerge w:val="restart"/>
            <w:tcBorders>
              <w:top w:val="nil"/>
              <w:left w:val="nil"/>
              <w:bottom w:val="nil"/>
              <w:right w:val="nil"/>
            </w:tcBorders>
            <w:shd w:val="clear" w:color="auto" w:fill="auto"/>
            <w:vAlign w:val="bottom"/>
          </w:tcPr>
          <w:p w14:paraId="381DB4AE" w14:textId="77777777" w:rsidR="00AD1D8D" w:rsidRPr="00542777" w:rsidRDefault="00AD1D8D" w:rsidP="00AD1D8D">
            <w:pPr>
              <w:spacing w:after="0" w:line="240" w:lineRule="auto"/>
              <w:rPr>
                <w:rFonts w:ascii="Calibri" w:eastAsia="Times New Roman" w:hAnsi="Calibri" w:cs="Calibri"/>
                <w:i/>
                <w:iCs/>
                <w:color w:val="000000" w:themeColor="text1"/>
                <w:sz w:val="16"/>
                <w:szCs w:val="16"/>
                <w:lang w:eastAsia="sk-SK"/>
              </w:rPr>
            </w:pPr>
            <w:r w:rsidRPr="00542777">
              <w:rPr>
                <w:rFonts w:ascii="Calibri" w:eastAsia="Times New Roman" w:hAnsi="Calibri" w:cs="Calibri"/>
                <w:i/>
                <w:iCs/>
                <w:color w:val="000000" w:themeColor="text1"/>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60" w:type="dxa"/>
            <w:gridSpan w:val="2"/>
            <w:vAlign w:val="center"/>
          </w:tcPr>
          <w:p w14:paraId="66A94582" w14:textId="77777777" w:rsidR="00AD1D8D" w:rsidRPr="00542777" w:rsidRDefault="00AD1D8D" w:rsidP="00AD1D8D">
            <w:pPr>
              <w:spacing w:after="0" w:line="240" w:lineRule="auto"/>
              <w:rPr>
                <w:rFonts w:ascii="Times New Roman" w:eastAsia="Times New Roman" w:hAnsi="Times New Roman" w:cs="Times New Roman"/>
                <w:color w:val="000000" w:themeColor="text1"/>
                <w:sz w:val="20"/>
                <w:szCs w:val="20"/>
                <w:lang w:eastAsia="sk-SK"/>
              </w:rPr>
            </w:pPr>
          </w:p>
        </w:tc>
      </w:tr>
      <w:tr w:rsidR="00542777" w:rsidRPr="00542777" w14:paraId="738A267C" w14:textId="77777777" w:rsidTr="004674B1">
        <w:trPr>
          <w:gridAfter w:val="1"/>
          <w:wAfter w:w="10" w:type="dxa"/>
          <w:trHeight w:val="375"/>
        </w:trPr>
        <w:tc>
          <w:tcPr>
            <w:tcW w:w="10623" w:type="dxa"/>
            <w:gridSpan w:val="6"/>
            <w:vMerge/>
            <w:tcBorders>
              <w:top w:val="nil"/>
              <w:left w:val="nil"/>
              <w:bottom w:val="nil"/>
              <w:right w:val="nil"/>
            </w:tcBorders>
            <w:vAlign w:val="center"/>
          </w:tcPr>
          <w:p w14:paraId="54F315EB" w14:textId="77777777" w:rsidR="00AD1D8D" w:rsidRPr="00542777" w:rsidRDefault="00AD1D8D" w:rsidP="00AD1D8D">
            <w:pPr>
              <w:spacing w:after="0" w:line="240" w:lineRule="auto"/>
              <w:rPr>
                <w:rFonts w:ascii="Calibri" w:eastAsia="Times New Roman" w:hAnsi="Calibri" w:cs="Calibri"/>
                <w:i/>
                <w:iCs/>
                <w:color w:val="000000" w:themeColor="text1"/>
                <w:sz w:val="16"/>
                <w:szCs w:val="16"/>
                <w:lang w:eastAsia="sk-SK"/>
              </w:rPr>
            </w:pPr>
          </w:p>
        </w:tc>
        <w:tc>
          <w:tcPr>
            <w:tcW w:w="160" w:type="dxa"/>
            <w:gridSpan w:val="2"/>
            <w:tcBorders>
              <w:top w:val="nil"/>
              <w:left w:val="nil"/>
              <w:bottom w:val="nil"/>
              <w:right w:val="nil"/>
            </w:tcBorders>
            <w:shd w:val="clear" w:color="auto" w:fill="auto"/>
            <w:noWrap/>
            <w:vAlign w:val="bottom"/>
          </w:tcPr>
          <w:p w14:paraId="0C9CB9A2" w14:textId="77777777" w:rsidR="00AD1D8D" w:rsidRPr="00542777" w:rsidRDefault="00AD1D8D" w:rsidP="00AD1D8D">
            <w:pPr>
              <w:spacing w:after="0" w:line="240" w:lineRule="auto"/>
              <w:rPr>
                <w:rFonts w:ascii="Calibri" w:eastAsia="Times New Roman" w:hAnsi="Calibri" w:cs="Calibri"/>
                <w:i/>
                <w:iCs/>
                <w:color w:val="000000" w:themeColor="text1"/>
                <w:sz w:val="16"/>
                <w:szCs w:val="16"/>
                <w:lang w:eastAsia="sk-SK"/>
              </w:rPr>
            </w:pPr>
          </w:p>
        </w:tc>
      </w:tr>
      <w:tr w:rsidR="00542777" w:rsidRPr="00542777" w14:paraId="6F009EE2" w14:textId="77777777" w:rsidTr="004674B1">
        <w:trPr>
          <w:gridAfter w:val="1"/>
          <w:wAfter w:w="10" w:type="dxa"/>
          <w:trHeight w:val="90"/>
        </w:trPr>
        <w:tc>
          <w:tcPr>
            <w:tcW w:w="567" w:type="dxa"/>
            <w:gridSpan w:val="2"/>
            <w:tcBorders>
              <w:top w:val="nil"/>
              <w:left w:val="nil"/>
              <w:bottom w:val="nil"/>
              <w:right w:val="nil"/>
            </w:tcBorders>
            <w:shd w:val="clear" w:color="auto" w:fill="auto"/>
            <w:vAlign w:val="center"/>
          </w:tcPr>
          <w:p w14:paraId="15F34A73" w14:textId="77777777" w:rsidR="00AD1D8D" w:rsidRPr="00542777" w:rsidRDefault="00AD1D8D" w:rsidP="00AD1D8D">
            <w:pPr>
              <w:spacing w:after="0" w:line="240" w:lineRule="auto"/>
              <w:rPr>
                <w:rFonts w:ascii="Times New Roman" w:eastAsia="Times New Roman" w:hAnsi="Times New Roman" w:cs="Times New Roman"/>
                <w:color w:val="000000" w:themeColor="text1"/>
                <w:sz w:val="20"/>
                <w:szCs w:val="20"/>
                <w:lang w:eastAsia="sk-SK"/>
              </w:rPr>
            </w:pPr>
          </w:p>
        </w:tc>
        <w:tc>
          <w:tcPr>
            <w:tcW w:w="4811" w:type="dxa"/>
            <w:gridSpan w:val="2"/>
            <w:tcBorders>
              <w:top w:val="nil"/>
              <w:left w:val="nil"/>
              <w:bottom w:val="nil"/>
              <w:right w:val="nil"/>
            </w:tcBorders>
            <w:shd w:val="clear" w:color="auto" w:fill="auto"/>
            <w:vAlign w:val="center"/>
          </w:tcPr>
          <w:p w14:paraId="317BEABB" w14:textId="77777777" w:rsidR="00AD1D8D" w:rsidRPr="00542777" w:rsidRDefault="00AD1D8D" w:rsidP="00AD1D8D">
            <w:pPr>
              <w:spacing w:after="0" w:line="240" w:lineRule="auto"/>
              <w:rPr>
                <w:rFonts w:ascii="Times New Roman" w:eastAsia="Times New Roman" w:hAnsi="Times New Roman" w:cs="Times New Roman"/>
                <w:color w:val="000000" w:themeColor="text1"/>
                <w:sz w:val="20"/>
                <w:szCs w:val="20"/>
                <w:lang w:eastAsia="sk-SK"/>
              </w:rPr>
            </w:pPr>
          </w:p>
        </w:tc>
        <w:tc>
          <w:tcPr>
            <w:tcW w:w="5245" w:type="dxa"/>
            <w:gridSpan w:val="2"/>
            <w:tcBorders>
              <w:top w:val="nil"/>
              <w:left w:val="nil"/>
              <w:bottom w:val="nil"/>
              <w:right w:val="nil"/>
            </w:tcBorders>
            <w:shd w:val="clear" w:color="auto" w:fill="auto"/>
          </w:tcPr>
          <w:p w14:paraId="79E8D050" w14:textId="77777777" w:rsidR="00AD1D8D" w:rsidRPr="00542777" w:rsidRDefault="00AD1D8D" w:rsidP="00AD1D8D">
            <w:pPr>
              <w:spacing w:after="0" w:line="240" w:lineRule="auto"/>
              <w:rPr>
                <w:rFonts w:ascii="Times New Roman" w:eastAsia="Times New Roman" w:hAnsi="Times New Roman" w:cs="Times New Roman"/>
                <w:color w:val="000000" w:themeColor="text1"/>
                <w:sz w:val="20"/>
                <w:szCs w:val="20"/>
                <w:lang w:eastAsia="sk-SK"/>
              </w:rPr>
            </w:pPr>
          </w:p>
        </w:tc>
        <w:tc>
          <w:tcPr>
            <w:tcW w:w="160" w:type="dxa"/>
            <w:gridSpan w:val="2"/>
            <w:vAlign w:val="center"/>
          </w:tcPr>
          <w:p w14:paraId="738C78BB" w14:textId="77777777" w:rsidR="00AD1D8D" w:rsidRPr="00542777" w:rsidRDefault="00AD1D8D" w:rsidP="00AD1D8D">
            <w:pPr>
              <w:spacing w:after="0" w:line="240" w:lineRule="auto"/>
              <w:rPr>
                <w:rFonts w:ascii="Times New Roman" w:eastAsia="Times New Roman" w:hAnsi="Times New Roman" w:cs="Times New Roman"/>
                <w:color w:val="000000" w:themeColor="text1"/>
                <w:sz w:val="20"/>
                <w:szCs w:val="20"/>
                <w:lang w:eastAsia="sk-SK"/>
              </w:rPr>
            </w:pPr>
          </w:p>
        </w:tc>
      </w:tr>
      <w:tr w:rsidR="00542777" w:rsidRPr="00542777" w14:paraId="51C5D40B" w14:textId="77777777" w:rsidTr="004674B1">
        <w:trPr>
          <w:gridAfter w:val="1"/>
          <w:wAfter w:w="10" w:type="dxa"/>
          <w:trHeight w:val="345"/>
        </w:trPr>
        <w:tc>
          <w:tcPr>
            <w:tcW w:w="567" w:type="dxa"/>
            <w:gridSpan w:val="2"/>
            <w:tcBorders>
              <w:top w:val="nil"/>
              <w:left w:val="nil"/>
              <w:bottom w:val="nil"/>
              <w:right w:val="nil"/>
            </w:tcBorders>
            <w:shd w:val="clear" w:color="auto" w:fill="auto"/>
            <w:vAlign w:val="center"/>
          </w:tcPr>
          <w:p w14:paraId="05DC352C" w14:textId="77777777" w:rsidR="00AD1D8D" w:rsidRPr="00542777" w:rsidRDefault="00AD1D8D" w:rsidP="00AD1D8D">
            <w:pPr>
              <w:spacing w:after="0" w:line="240" w:lineRule="auto"/>
              <w:rPr>
                <w:rFonts w:ascii="Times New Roman" w:eastAsia="Times New Roman" w:hAnsi="Times New Roman" w:cs="Times New Roman"/>
                <w:color w:val="000000" w:themeColor="text1"/>
                <w:sz w:val="20"/>
                <w:szCs w:val="20"/>
                <w:lang w:eastAsia="sk-SK"/>
              </w:rPr>
            </w:pPr>
          </w:p>
        </w:tc>
        <w:tc>
          <w:tcPr>
            <w:tcW w:w="4811" w:type="dxa"/>
            <w:gridSpan w:val="2"/>
            <w:tcBorders>
              <w:top w:val="single" w:sz="8" w:space="0" w:color="2F5597"/>
              <w:left w:val="single" w:sz="8" w:space="0" w:color="2F5597"/>
              <w:bottom w:val="nil"/>
              <w:right w:val="dashed" w:sz="4" w:space="0" w:color="2F5597"/>
            </w:tcBorders>
            <w:shd w:val="clear" w:color="000000" w:fill="D9E1F2"/>
            <w:vAlign w:val="center"/>
          </w:tcPr>
          <w:p w14:paraId="6BF09034" w14:textId="77777777" w:rsidR="00AD1D8D" w:rsidRPr="00542777" w:rsidRDefault="00000000" w:rsidP="00AD1D8D">
            <w:pPr>
              <w:spacing w:after="0" w:line="240" w:lineRule="auto"/>
              <w:rPr>
                <w:rFonts w:ascii="Calibri" w:eastAsia="Times New Roman" w:hAnsi="Calibri" w:cs="Calibri"/>
                <w:color w:val="000000" w:themeColor="text1"/>
                <w:sz w:val="16"/>
                <w:szCs w:val="16"/>
                <w:lang w:eastAsia="sk-SK"/>
              </w:rPr>
            </w:pPr>
            <w:hyperlink r:id="rId4" w:anchor="'poznamky_explanatory notes'!A1" w:history="1">
              <w:r w:rsidR="00AD1D8D" w:rsidRPr="00542777">
                <w:rPr>
                  <w:rFonts w:ascii="Calibri" w:eastAsia="Times New Roman" w:hAnsi="Calibri" w:cs="Calibri"/>
                  <w:color w:val="000000" w:themeColor="text1"/>
                  <w:sz w:val="16"/>
                  <w:szCs w:val="16"/>
                  <w:lang w:eastAsia="sk-SK"/>
                </w:rPr>
                <w:t xml:space="preserve">ID konania/ID of the procedure: </w:t>
              </w:r>
              <w:r w:rsidR="00AD1D8D" w:rsidRPr="00542777">
                <w:rPr>
                  <w:rFonts w:ascii="Calibri" w:eastAsia="Times New Roman" w:hAnsi="Calibri" w:cs="Calibri"/>
                  <w:color w:val="000000" w:themeColor="text1"/>
                  <w:sz w:val="16"/>
                  <w:szCs w:val="16"/>
                  <w:vertAlign w:val="superscript"/>
                  <w:lang w:eastAsia="sk-SK"/>
                </w:rPr>
                <w:t>1</w:t>
              </w:r>
            </w:hyperlink>
          </w:p>
        </w:tc>
        <w:tc>
          <w:tcPr>
            <w:tcW w:w="5245" w:type="dxa"/>
            <w:gridSpan w:val="2"/>
            <w:tcBorders>
              <w:top w:val="single" w:sz="8" w:space="0" w:color="2F5597"/>
              <w:left w:val="nil"/>
              <w:bottom w:val="nil"/>
              <w:right w:val="single" w:sz="8" w:space="0" w:color="2F5597"/>
            </w:tcBorders>
            <w:shd w:val="clear" w:color="auto" w:fill="auto"/>
          </w:tcPr>
          <w:p w14:paraId="06D91614" w14:textId="77777777" w:rsidR="00AD1D8D" w:rsidRPr="00542777" w:rsidRDefault="00AD1D8D" w:rsidP="00AD1D8D">
            <w:pPr>
              <w:spacing w:after="0" w:line="240" w:lineRule="auto"/>
              <w:rPr>
                <w:rFonts w:ascii="Calibri" w:eastAsia="Times New Roman" w:hAnsi="Calibri" w:cs="Calibri"/>
                <w:color w:val="000000" w:themeColor="text1"/>
                <w:sz w:val="16"/>
                <w:szCs w:val="16"/>
                <w:lang w:eastAsia="sk-SK"/>
              </w:rPr>
            </w:pPr>
            <w:r w:rsidRPr="00542777">
              <w:rPr>
                <w:rFonts w:ascii="Calibri" w:eastAsia="Times New Roman" w:hAnsi="Calibri" w:cs="Calibri"/>
                <w:color w:val="000000" w:themeColor="text1"/>
                <w:sz w:val="16"/>
                <w:szCs w:val="16"/>
                <w:lang w:eastAsia="sk-SK"/>
              </w:rPr>
              <w:t> </w:t>
            </w:r>
          </w:p>
        </w:tc>
        <w:tc>
          <w:tcPr>
            <w:tcW w:w="160" w:type="dxa"/>
            <w:gridSpan w:val="2"/>
            <w:vAlign w:val="center"/>
          </w:tcPr>
          <w:p w14:paraId="5130A20E" w14:textId="77777777" w:rsidR="00AD1D8D" w:rsidRPr="00542777" w:rsidRDefault="00AD1D8D" w:rsidP="00AD1D8D">
            <w:pPr>
              <w:spacing w:after="0" w:line="240" w:lineRule="auto"/>
              <w:rPr>
                <w:rFonts w:ascii="Times New Roman" w:eastAsia="Times New Roman" w:hAnsi="Times New Roman" w:cs="Times New Roman"/>
                <w:color w:val="000000" w:themeColor="text1"/>
                <w:sz w:val="20"/>
                <w:szCs w:val="20"/>
                <w:lang w:eastAsia="sk-SK"/>
              </w:rPr>
            </w:pPr>
          </w:p>
        </w:tc>
      </w:tr>
      <w:tr w:rsidR="00542777" w:rsidRPr="00542777" w14:paraId="28018C87" w14:textId="77777777" w:rsidTr="004674B1">
        <w:trPr>
          <w:gridAfter w:val="1"/>
          <w:wAfter w:w="10" w:type="dxa"/>
          <w:trHeight w:val="345"/>
        </w:trPr>
        <w:tc>
          <w:tcPr>
            <w:tcW w:w="567" w:type="dxa"/>
            <w:gridSpan w:val="2"/>
            <w:tcBorders>
              <w:top w:val="nil"/>
              <w:left w:val="nil"/>
              <w:bottom w:val="nil"/>
              <w:right w:val="nil"/>
            </w:tcBorders>
            <w:shd w:val="clear" w:color="auto" w:fill="auto"/>
            <w:vAlign w:val="center"/>
          </w:tcPr>
          <w:p w14:paraId="2D64857C" w14:textId="77777777" w:rsidR="00AD1D8D" w:rsidRPr="00542777" w:rsidRDefault="00AD1D8D" w:rsidP="00AD1D8D">
            <w:pPr>
              <w:spacing w:after="0" w:line="240" w:lineRule="auto"/>
              <w:rPr>
                <w:rFonts w:ascii="Calibri" w:eastAsia="Times New Roman" w:hAnsi="Calibri" w:cs="Calibri"/>
                <w:color w:val="000000" w:themeColor="text1"/>
                <w:sz w:val="16"/>
                <w:szCs w:val="16"/>
                <w:lang w:eastAsia="sk-SK"/>
              </w:rPr>
            </w:pPr>
          </w:p>
        </w:tc>
        <w:bookmarkStart w:id="0" w:name="RANGE!C9"/>
        <w:tc>
          <w:tcPr>
            <w:tcW w:w="4811" w:type="dxa"/>
            <w:gridSpan w:val="2"/>
            <w:tcBorders>
              <w:top w:val="nil"/>
              <w:left w:val="single" w:sz="8" w:space="0" w:color="2F5597"/>
              <w:bottom w:val="single" w:sz="8" w:space="0" w:color="2F5597"/>
              <w:right w:val="dashed" w:sz="4" w:space="0" w:color="2F5597"/>
            </w:tcBorders>
            <w:shd w:val="clear" w:color="000000" w:fill="D9E1F2"/>
            <w:vAlign w:val="center"/>
          </w:tcPr>
          <w:p w14:paraId="0461B793" w14:textId="77777777" w:rsidR="00AD1D8D" w:rsidRPr="00542777" w:rsidRDefault="00AD1D8D" w:rsidP="00AD1D8D">
            <w:pPr>
              <w:spacing w:after="0" w:line="240" w:lineRule="auto"/>
              <w:rPr>
                <w:rFonts w:ascii="Calibri" w:eastAsia="Times New Roman" w:hAnsi="Calibri" w:cs="Calibri"/>
                <w:color w:val="000000" w:themeColor="text1"/>
                <w:sz w:val="16"/>
                <w:szCs w:val="16"/>
                <w:lang w:eastAsia="sk-SK"/>
              </w:rPr>
            </w:pPr>
            <w:r w:rsidRPr="00542777">
              <w:rPr>
                <w:rFonts w:ascii="Calibri" w:eastAsia="Times New Roman" w:hAnsi="Calibri" w:cs="Calibri"/>
                <w:color w:val="000000" w:themeColor="text1"/>
                <w:sz w:val="16"/>
                <w:szCs w:val="16"/>
                <w:lang w:eastAsia="sk-SK"/>
              </w:rPr>
              <w:fldChar w:fldCharType="begin"/>
            </w:r>
            <w:r w:rsidRPr="00542777">
              <w:rPr>
                <w:rFonts w:ascii="Calibri" w:eastAsia="Times New Roman" w:hAnsi="Calibri" w:cs="Calibri"/>
                <w:color w:val="000000" w:themeColor="text1"/>
                <w:sz w:val="16"/>
                <w:szCs w:val="16"/>
                <w:lang w:eastAsia="sk-SK"/>
              </w:rPr>
              <w:instrText xml:space="preserve"> HYPERLINK "file:///E:\\Šablony%20akreditácia\\4_VTC.xlsx" \l "'poznamky_explanatory notes'!A1" </w:instrText>
            </w:r>
            <w:r w:rsidRPr="00542777">
              <w:rPr>
                <w:rFonts w:ascii="Calibri" w:eastAsia="Times New Roman" w:hAnsi="Calibri" w:cs="Calibri"/>
                <w:color w:val="000000" w:themeColor="text1"/>
                <w:sz w:val="16"/>
                <w:szCs w:val="16"/>
                <w:lang w:eastAsia="sk-SK"/>
              </w:rPr>
            </w:r>
            <w:r w:rsidRPr="00542777">
              <w:rPr>
                <w:rFonts w:ascii="Calibri" w:eastAsia="Times New Roman" w:hAnsi="Calibri" w:cs="Calibri"/>
                <w:color w:val="000000" w:themeColor="text1"/>
                <w:sz w:val="16"/>
                <w:szCs w:val="16"/>
                <w:lang w:eastAsia="sk-SK"/>
              </w:rPr>
              <w:fldChar w:fldCharType="separate"/>
            </w:r>
            <w:r w:rsidRPr="00542777">
              <w:rPr>
                <w:rFonts w:ascii="Calibri" w:eastAsia="Times New Roman" w:hAnsi="Calibri" w:cs="Calibri"/>
                <w:color w:val="000000" w:themeColor="text1"/>
                <w:sz w:val="16"/>
                <w:szCs w:val="16"/>
                <w:lang w:eastAsia="sk-SK"/>
              </w:rPr>
              <w:t>Kód VTC/Code of the research/artistic/other output (RAOO):</w:t>
            </w:r>
            <w:r w:rsidRPr="00542777">
              <w:rPr>
                <w:rFonts w:ascii="Calibri" w:eastAsia="Times New Roman" w:hAnsi="Calibri" w:cs="Calibri"/>
                <w:color w:val="000000" w:themeColor="text1"/>
                <w:sz w:val="16"/>
                <w:szCs w:val="16"/>
                <w:vertAlign w:val="superscript"/>
                <w:lang w:eastAsia="sk-SK"/>
              </w:rPr>
              <w:t>1</w:t>
            </w:r>
            <w:r w:rsidRPr="00542777">
              <w:rPr>
                <w:rFonts w:ascii="Calibri" w:eastAsia="Times New Roman" w:hAnsi="Calibri" w:cs="Calibri"/>
                <w:color w:val="000000" w:themeColor="text1"/>
                <w:sz w:val="16"/>
                <w:szCs w:val="16"/>
                <w:lang w:eastAsia="sk-SK"/>
              </w:rPr>
              <w:fldChar w:fldCharType="end"/>
            </w:r>
            <w:bookmarkEnd w:id="0"/>
          </w:p>
        </w:tc>
        <w:tc>
          <w:tcPr>
            <w:tcW w:w="5245" w:type="dxa"/>
            <w:gridSpan w:val="2"/>
            <w:tcBorders>
              <w:top w:val="nil"/>
              <w:left w:val="nil"/>
              <w:bottom w:val="single" w:sz="8" w:space="0" w:color="2F5597"/>
              <w:right w:val="single" w:sz="8" w:space="0" w:color="2F5597"/>
            </w:tcBorders>
            <w:shd w:val="clear" w:color="auto" w:fill="auto"/>
          </w:tcPr>
          <w:p w14:paraId="33CC277E" w14:textId="77777777" w:rsidR="00AD1D8D" w:rsidRPr="00542777" w:rsidRDefault="00AD1D8D" w:rsidP="00AD1D8D">
            <w:pPr>
              <w:spacing w:after="0" w:line="240" w:lineRule="auto"/>
              <w:rPr>
                <w:rFonts w:ascii="Calibri" w:eastAsia="Times New Roman" w:hAnsi="Calibri" w:cs="Calibri"/>
                <w:color w:val="000000" w:themeColor="text1"/>
                <w:sz w:val="16"/>
                <w:szCs w:val="16"/>
                <w:lang w:eastAsia="sk-SK"/>
              </w:rPr>
            </w:pPr>
            <w:r w:rsidRPr="00542777">
              <w:rPr>
                <w:rFonts w:ascii="Calibri" w:eastAsia="Times New Roman" w:hAnsi="Calibri" w:cs="Calibri"/>
                <w:color w:val="000000" w:themeColor="text1"/>
                <w:sz w:val="16"/>
                <w:szCs w:val="16"/>
                <w:lang w:eastAsia="sk-SK"/>
              </w:rPr>
              <w:t> </w:t>
            </w:r>
          </w:p>
        </w:tc>
        <w:tc>
          <w:tcPr>
            <w:tcW w:w="160" w:type="dxa"/>
            <w:gridSpan w:val="2"/>
            <w:vAlign w:val="center"/>
          </w:tcPr>
          <w:p w14:paraId="3A13E33E" w14:textId="77777777" w:rsidR="00AD1D8D" w:rsidRPr="00542777" w:rsidRDefault="00AD1D8D" w:rsidP="00AD1D8D">
            <w:pPr>
              <w:spacing w:after="0" w:line="240" w:lineRule="auto"/>
              <w:rPr>
                <w:rFonts w:ascii="Times New Roman" w:eastAsia="Times New Roman" w:hAnsi="Times New Roman" w:cs="Times New Roman"/>
                <w:color w:val="000000" w:themeColor="text1"/>
                <w:sz w:val="20"/>
                <w:szCs w:val="20"/>
                <w:lang w:eastAsia="sk-SK"/>
              </w:rPr>
            </w:pPr>
          </w:p>
        </w:tc>
      </w:tr>
      <w:tr w:rsidR="00542777" w:rsidRPr="00542777" w14:paraId="4C0F56A0" w14:textId="77777777" w:rsidTr="004674B1">
        <w:trPr>
          <w:gridAfter w:val="1"/>
          <w:wAfter w:w="10" w:type="dxa"/>
          <w:trHeight w:val="405"/>
        </w:trPr>
        <w:tc>
          <w:tcPr>
            <w:tcW w:w="567" w:type="dxa"/>
            <w:gridSpan w:val="2"/>
            <w:tcBorders>
              <w:top w:val="nil"/>
              <w:left w:val="nil"/>
              <w:bottom w:val="nil"/>
              <w:right w:val="nil"/>
            </w:tcBorders>
            <w:shd w:val="clear" w:color="auto" w:fill="auto"/>
            <w:vAlign w:val="center"/>
          </w:tcPr>
          <w:p w14:paraId="5E78EA10" w14:textId="77777777" w:rsidR="00AD1D8D" w:rsidRPr="00542777" w:rsidRDefault="00AD1D8D" w:rsidP="00AD1D8D">
            <w:pPr>
              <w:spacing w:after="0" w:line="240" w:lineRule="auto"/>
              <w:rPr>
                <w:rFonts w:ascii="Calibri" w:eastAsia="Times New Roman" w:hAnsi="Calibri" w:cs="Calibri"/>
                <w:color w:val="000000" w:themeColor="text1"/>
                <w:sz w:val="16"/>
                <w:szCs w:val="16"/>
                <w:lang w:eastAsia="sk-SK"/>
              </w:rPr>
            </w:pPr>
          </w:p>
        </w:tc>
        <w:tc>
          <w:tcPr>
            <w:tcW w:w="4811" w:type="dxa"/>
            <w:gridSpan w:val="2"/>
            <w:tcBorders>
              <w:top w:val="nil"/>
              <w:left w:val="nil"/>
              <w:bottom w:val="nil"/>
              <w:right w:val="nil"/>
            </w:tcBorders>
            <w:shd w:val="clear" w:color="auto" w:fill="auto"/>
            <w:vAlign w:val="center"/>
          </w:tcPr>
          <w:p w14:paraId="5FB84B8A" w14:textId="77777777" w:rsidR="00AD1D8D" w:rsidRPr="00542777" w:rsidRDefault="00AD1D8D" w:rsidP="00AD1D8D">
            <w:pPr>
              <w:spacing w:after="0" w:line="240" w:lineRule="auto"/>
              <w:rPr>
                <w:rFonts w:ascii="Times New Roman" w:eastAsia="Times New Roman" w:hAnsi="Times New Roman" w:cs="Times New Roman"/>
                <w:color w:val="000000" w:themeColor="text1"/>
                <w:sz w:val="20"/>
                <w:szCs w:val="20"/>
                <w:lang w:eastAsia="sk-SK"/>
              </w:rPr>
            </w:pPr>
          </w:p>
        </w:tc>
        <w:tc>
          <w:tcPr>
            <w:tcW w:w="5245" w:type="dxa"/>
            <w:gridSpan w:val="2"/>
            <w:tcBorders>
              <w:top w:val="nil"/>
              <w:left w:val="nil"/>
              <w:bottom w:val="nil"/>
              <w:right w:val="nil"/>
            </w:tcBorders>
            <w:shd w:val="clear" w:color="auto" w:fill="auto"/>
          </w:tcPr>
          <w:p w14:paraId="3C36E445" w14:textId="77777777" w:rsidR="00AD1D8D" w:rsidRPr="00542777" w:rsidRDefault="00AD1D8D" w:rsidP="00AD1D8D">
            <w:pPr>
              <w:spacing w:after="0" w:line="240" w:lineRule="auto"/>
              <w:rPr>
                <w:rFonts w:ascii="Times New Roman" w:eastAsia="Times New Roman" w:hAnsi="Times New Roman" w:cs="Times New Roman"/>
                <w:color w:val="000000" w:themeColor="text1"/>
                <w:sz w:val="20"/>
                <w:szCs w:val="20"/>
                <w:lang w:eastAsia="sk-SK"/>
              </w:rPr>
            </w:pPr>
          </w:p>
        </w:tc>
        <w:tc>
          <w:tcPr>
            <w:tcW w:w="160" w:type="dxa"/>
            <w:gridSpan w:val="2"/>
            <w:vAlign w:val="center"/>
          </w:tcPr>
          <w:p w14:paraId="20DFFD91" w14:textId="77777777" w:rsidR="00AD1D8D" w:rsidRPr="00542777" w:rsidRDefault="00AD1D8D" w:rsidP="00AD1D8D">
            <w:pPr>
              <w:spacing w:after="0" w:line="240" w:lineRule="auto"/>
              <w:rPr>
                <w:rFonts w:ascii="Times New Roman" w:eastAsia="Times New Roman" w:hAnsi="Times New Roman" w:cs="Times New Roman"/>
                <w:color w:val="000000" w:themeColor="text1"/>
                <w:sz w:val="20"/>
                <w:szCs w:val="20"/>
                <w:lang w:eastAsia="sk-SK"/>
              </w:rPr>
            </w:pPr>
          </w:p>
        </w:tc>
      </w:tr>
      <w:tr w:rsidR="00542777" w:rsidRPr="00542777" w14:paraId="56E542F4" w14:textId="77777777" w:rsidTr="004674B1">
        <w:trPr>
          <w:gridAfter w:val="1"/>
          <w:wAfter w:w="10" w:type="dxa"/>
          <w:trHeight w:val="510"/>
        </w:trPr>
        <w:tc>
          <w:tcPr>
            <w:tcW w:w="5378"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14:paraId="037B25C0" w14:textId="77777777" w:rsidR="00AD1D8D" w:rsidRPr="00542777" w:rsidRDefault="00000000" w:rsidP="00AD1D8D">
            <w:pPr>
              <w:spacing w:after="0" w:line="240" w:lineRule="auto"/>
              <w:rPr>
                <w:rFonts w:ascii="Calibri" w:eastAsia="Times New Roman" w:hAnsi="Calibri" w:cs="Calibri"/>
                <w:color w:val="000000" w:themeColor="text1"/>
                <w:sz w:val="16"/>
                <w:szCs w:val="16"/>
                <w:lang w:eastAsia="sk-SK"/>
              </w:rPr>
            </w:pPr>
            <w:hyperlink r:id="rId5" w:anchor="'poznamky_explanatory notes'!A1" w:history="1">
              <w:r w:rsidR="00AD1D8D" w:rsidRPr="00542777">
                <w:rPr>
                  <w:rFonts w:ascii="Calibri" w:eastAsia="Times New Roman" w:hAnsi="Calibri" w:cs="Calibri"/>
                  <w:color w:val="000000" w:themeColor="text1"/>
                  <w:sz w:val="16"/>
                  <w:szCs w:val="16"/>
                  <w:lang w:eastAsia="sk-SK"/>
                </w:rPr>
                <w:t xml:space="preserve">OCA1. Priezvisko hodnotenej osoby / Surname awarded to the assessed person </w:t>
              </w:r>
              <w:r w:rsidR="00AD1D8D" w:rsidRPr="00542777">
                <w:rPr>
                  <w:rFonts w:ascii="Calibri" w:eastAsia="Times New Roman" w:hAnsi="Calibri" w:cs="Calibri"/>
                  <w:color w:val="000000" w:themeColor="text1"/>
                  <w:sz w:val="16"/>
                  <w:szCs w:val="16"/>
                  <w:vertAlign w:val="superscript"/>
                  <w:lang w:eastAsia="sk-SK"/>
                </w:rPr>
                <w:t>2</w:t>
              </w:r>
            </w:hyperlink>
          </w:p>
        </w:tc>
        <w:tc>
          <w:tcPr>
            <w:tcW w:w="5245" w:type="dxa"/>
            <w:gridSpan w:val="2"/>
            <w:tcBorders>
              <w:top w:val="single" w:sz="8" w:space="0" w:color="auto"/>
              <w:left w:val="nil"/>
              <w:bottom w:val="single" w:sz="8" w:space="0" w:color="auto"/>
              <w:right w:val="single" w:sz="8" w:space="0" w:color="auto"/>
            </w:tcBorders>
            <w:shd w:val="clear" w:color="auto" w:fill="auto"/>
          </w:tcPr>
          <w:p w14:paraId="2663E043" w14:textId="77777777" w:rsidR="00AD1D8D" w:rsidRPr="00542777" w:rsidRDefault="00AD1D8D" w:rsidP="00AD1D8D">
            <w:pPr>
              <w:spacing w:after="0" w:line="240" w:lineRule="auto"/>
              <w:rPr>
                <w:rFonts w:ascii="Calibri" w:eastAsia="Times New Roman" w:hAnsi="Calibri" w:cs="Calibri"/>
                <w:color w:val="000000" w:themeColor="text1"/>
                <w:sz w:val="16"/>
                <w:szCs w:val="16"/>
                <w:lang w:eastAsia="sk-SK"/>
              </w:rPr>
            </w:pPr>
            <w:r w:rsidRPr="00542777">
              <w:rPr>
                <w:rFonts w:ascii="Calibri" w:eastAsia="Times New Roman" w:hAnsi="Calibri" w:cs="Calibri"/>
                <w:color w:val="000000" w:themeColor="text1"/>
                <w:sz w:val="16"/>
                <w:szCs w:val="16"/>
                <w:lang w:eastAsia="sk-SK"/>
              </w:rPr>
              <w:t>Mrázová</w:t>
            </w:r>
          </w:p>
        </w:tc>
        <w:tc>
          <w:tcPr>
            <w:tcW w:w="160" w:type="dxa"/>
            <w:gridSpan w:val="2"/>
            <w:vAlign w:val="center"/>
          </w:tcPr>
          <w:p w14:paraId="609F35F1" w14:textId="77777777" w:rsidR="00AD1D8D" w:rsidRPr="00542777" w:rsidRDefault="00AD1D8D" w:rsidP="00AD1D8D">
            <w:pPr>
              <w:spacing w:after="0" w:line="240" w:lineRule="auto"/>
              <w:rPr>
                <w:rFonts w:ascii="Times New Roman" w:eastAsia="Times New Roman" w:hAnsi="Times New Roman" w:cs="Times New Roman"/>
                <w:color w:val="000000" w:themeColor="text1"/>
                <w:sz w:val="20"/>
                <w:szCs w:val="20"/>
                <w:lang w:eastAsia="sk-SK"/>
              </w:rPr>
            </w:pPr>
          </w:p>
        </w:tc>
      </w:tr>
      <w:tr w:rsidR="00542777" w:rsidRPr="00542777" w14:paraId="103E335F" w14:textId="77777777" w:rsidTr="004674B1">
        <w:trPr>
          <w:gridAfter w:val="1"/>
          <w:wAfter w:w="10" w:type="dxa"/>
          <w:trHeight w:val="315"/>
        </w:trPr>
        <w:tc>
          <w:tcPr>
            <w:tcW w:w="5378" w:type="dxa"/>
            <w:gridSpan w:val="4"/>
            <w:tcBorders>
              <w:top w:val="single" w:sz="8" w:space="0" w:color="auto"/>
              <w:left w:val="single" w:sz="8" w:space="0" w:color="auto"/>
              <w:bottom w:val="single" w:sz="8" w:space="0" w:color="auto"/>
              <w:right w:val="single" w:sz="8" w:space="0" w:color="000000"/>
            </w:tcBorders>
            <w:shd w:val="clear" w:color="000000" w:fill="D9E1F2"/>
            <w:vAlign w:val="center"/>
          </w:tcPr>
          <w:p w14:paraId="344673C4" w14:textId="77777777" w:rsidR="00AD1D8D" w:rsidRPr="00542777" w:rsidRDefault="00000000" w:rsidP="00AD1D8D">
            <w:pPr>
              <w:spacing w:after="0" w:line="240" w:lineRule="auto"/>
              <w:rPr>
                <w:rFonts w:ascii="Calibri" w:eastAsia="Times New Roman" w:hAnsi="Calibri" w:cs="Calibri"/>
                <w:color w:val="000000" w:themeColor="text1"/>
                <w:sz w:val="16"/>
                <w:szCs w:val="16"/>
                <w:lang w:eastAsia="sk-SK"/>
              </w:rPr>
            </w:pPr>
            <w:hyperlink r:id="rId6" w:anchor="'poznamky_explanatory notes'!A1" w:history="1">
              <w:r w:rsidR="00AD1D8D" w:rsidRPr="00542777">
                <w:rPr>
                  <w:rFonts w:ascii="Calibri" w:eastAsia="Times New Roman" w:hAnsi="Calibri" w:cs="Calibri"/>
                  <w:color w:val="000000" w:themeColor="text1"/>
                  <w:sz w:val="16"/>
                  <w:szCs w:val="16"/>
                  <w:lang w:eastAsia="sk-SK"/>
                </w:rPr>
                <w:t xml:space="preserve">OCA2. Meno hodnotenej osoby / Name awarded to the assessed person </w:t>
              </w:r>
              <w:r w:rsidR="00AD1D8D" w:rsidRPr="00542777">
                <w:rPr>
                  <w:rFonts w:ascii="Calibri" w:eastAsia="Times New Roman" w:hAnsi="Calibri" w:cs="Calibri"/>
                  <w:color w:val="000000" w:themeColor="text1"/>
                  <w:sz w:val="16"/>
                  <w:szCs w:val="16"/>
                  <w:vertAlign w:val="superscript"/>
                  <w:lang w:eastAsia="sk-SK"/>
                </w:rPr>
                <w:t>2</w:t>
              </w:r>
            </w:hyperlink>
          </w:p>
        </w:tc>
        <w:tc>
          <w:tcPr>
            <w:tcW w:w="5245" w:type="dxa"/>
            <w:gridSpan w:val="2"/>
            <w:tcBorders>
              <w:top w:val="nil"/>
              <w:left w:val="nil"/>
              <w:bottom w:val="single" w:sz="8" w:space="0" w:color="auto"/>
              <w:right w:val="single" w:sz="8" w:space="0" w:color="auto"/>
            </w:tcBorders>
            <w:shd w:val="clear" w:color="auto" w:fill="auto"/>
          </w:tcPr>
          <w:p w14:paraId="0DD3F9FA" w14:textId="77777777" w:rsidR="00AD1D8D" w:rsidRPr="00542777" w:rsidRDefault="00AD1D8D" w:rsidP="00AD1D8D">
            <w:pPr>
              <w:spacing w:after="0" w:line="240" w:lineRule="auto"/>
              <w:rPr>
                <w:rFonts w:ascii="Calibri" w:eastAsia="Times New Roman" w:hAnsi="Calibri" w:cs="Calibri"/>
                <w:color w:val="000000" w:themeColor="text1"/>
                <w:sz w:val="16"/>
                <w:szCs w:val="16"/>
                <w:lang w:val="en-US" w:eastAsia="sk-SK"/>
              </w:rPr>
            </w:pPr>
            <w:r w:rsidRPr="00542777">
              <w:rPr>
                <w:rFonts w:ascii="Calibri" w:eastAsia="Times New Roman" w:hAnsi="Calibri" w:cs="Calibri"/>
                <w:color w:val="000000" w:themeColor="text1"/>
                <w:sz w:val="16"/>
                <w:szCs w:val="16"/>
                <w:lang w:val="en-US" w:eastAsia="sk-SK"/>
              </w:rPr>
              <w:t>Mariana</w:t>
            </w:r>
          </w:p>
        </w:tc>
        <w:tc>
          <w:tcPr>
            <w:tcW w:w="160" w:type="dxa"/>
            <w:gridSpan w:val="2"/>
            <w:vAlign w:val="center"/>
          </w:tcPr>
          <w:p w14:paraId="1829A225" w14:textId="77777777" w:rsidR="00AD1D8D" w:rsidRPr="00542777" w:rsidRDefault="00AD1D8D" w:rsidP="00AD1D8D">
            <w:pPr>
              <w:spacing w:after="0" w:line="240" w:lineRule="auto"/>
              <w:rPr>
                <w:rFonts w:ascii="Times New Roman" w:eastAsia="Times New Roman" w:hAnsi="Times New Roman" w:cs="Times New Roman"/>
                <w:color w:val="000000" w:themeColor="text1"/>
                <w:sz w:val="20"/>
                <w:szCs w:val="20"/>
                <w:lang w:eastAsia="sk-SK"/>
              </w:rPr>
            </w:pPr>
          </w:p>
        </w:tc>
      </w:tr>
      <w:tr w:rsidR="00542777" w:rsidRPr="00542777" w14:paraId="1DB62CD0" w14:textId="77777777" w:rsidTr="004674B1">
        <w:trPr>
          <w:gridAfter w:val="1"/>
          <w:wAfter w:w="10" w:type="dxa"/>
          <w:trHeight w:val="559"/>
        </w:trPr>
        <w:tc>
          <w:tcPr>
            <w:tcW w:w="5378" w:type="dxa"/>
            <w:gridSpan w:val="4"/>
            <w:tcBorders>
              <w:top w:val="single" w:sz="8" w:space="0" w:color="auto"/>
              <w:left w:val="single" w:sz="8" w:space="0" w:color="auto"/>
              <w:bottom w:val="single" w:sz="8" w:space="0" w:color="auto"/>
              <w:right w:val="single" w:sz="8" w:space="0" w:color="000000"/>
            </w:tcBorders>
            <w:shd w:val="clear" w:color="000000" w:fill="D9E1F2"/>
            <w:vAlign w:val="center"/>
          </w:tcPr>
          <w:p w14:paraId="3D457364" w14:textId="77777777" w:rsidR="00AD1D8D" w:rsidRPr="00542777" w:rsidRDefault="00000000" w:rsidP="00AD1D8D">
            <w:pPr>
              <w:spacing w:after="0" w:line="240" w:lineRule="auto"/>
              <w:rPr>
                <w:rFonts w:ascii="Calibri" w:eastAsia="Times New Roman" w:hAnsi="Calibri" w:cs="Calibri"/>
                <w:color w:val="000000" w:themeColor="text1"/>
                <w:sz w:val="16"/>
                <w:szCs w:val="16"/>
                <w:lang w:eastAsia="sk-SK"/>
              </w:rPr>
            </w:pPr>
            <w:hyperlink r:id="rId7" w:anchor="'poznamky_explanatory notes'!A1" w:history="1">
              <w:r w:rsidR="00AD1D8D" w:rsidRPr="00542777">
                <w:rPr>
                  <w:rFonts w:ascii="Calibri" w:eastAsia="Times New Roman" w:hAnsi="Calibri" w:cs="Calibri"/>
                  <w:color w:val="000000" w:themeColor="text1"/>
                  <w:sz w:val="16"/>
                  <w:szCs w:val="16"/>
                  <w:lang w:eastAsia="sk-SK"/>
                </w:rPr>
                <w:t xml:space="preserve">OCA3. Tituly hodnotenej osoby / Degrees awarded to the assessed person </w:t>
              </w:r>
              <w:r w:rsidR="00AD1D8D" w:rsidRPr="00542777">
                <w:rPr>
                  <w:rFonts w:ascii="Calibri" w:eastAsia="Times New Roman" w:hAnsi="Calibri" w:cs="Calibri"/>
                  <w:color w:val="000000" w:themeColor="text1"/>
                  <w:sz w:val="16"/>
                  <w:szCs w:val="16"/>
                  <w:vertAlign w:val="superscript"/>
                  <w:lang w:eastAsia="sk-SK"/>
                </w:rPr>
                <w:t>2</w:t>
              </w:r>
            </w:hyperlink>
          </w:p>
        </w:tc>
        <w:tc>
          <w:tcPr>
            <w:tcW w:w="5245" w:type="dxa"/>
            <w:gridSpan w:val="2"/>
            <w:tcBorders>
              <w:top w:val="nil"/>
              <w:left w:val="nil"/>
              <w:bottom w:val="single" w:sz="8" w:space="0" w:color="auto"/>
              <w:right w:val="single" w:sz="8" w:space="0" w:color="auto"/>
            </w:tcBorders>
            <w:shd w:val="clear" w:color="auto" w:fill="auto"/>
          </w:tcPr>
          <w:p w14:paraId="2C689FCB" w14:textId="77777777" w:rsidR="00AD1D8D" w:rsidRPr="00542777" w:rsidRDefault="00AD1D8D" w:rsidP="00AD1D8D">
            <w:pPr>
              <w:spacing w:after="0" w:line="240" w:lineRule="auto"/>
              <w:rPr>
                <w:rFonts w:ascii="Calibri" w:eastAsia="Times New Roman" w:hAnsi="Calibri" w:cs="Calibri"/>
                <w:color w:val="000000" w:themeColor="text1"/>
                <w:sz w:val="16"/>
                <w:szCs w:val="16"/>
                <w:lang w:eastAsia="sk-SK"/>
              </w:rPr>
            </w:pPr>
            <w:r w:rsidRPr="00542777">
              <w:rPr>
                <w:rFonts w:ascii="Calibri" w:eastAsia="Times New Roman" w:hAnsi="Calibri" w:cs="Calibri"/>
                <w:color w:val="000000" w:themeColor="text1"/>
                <w:sz w:val="16"/>
                <w:szCs w:val="16"/>
                <w:lang w:eastAsia="sk-SK"/>
              </w:rPr>
              <w:t>prof. MUDr. Mgr. PhD, MHA.</w:t>
            </w:r>
          </w:p>
        </w:tc>
        <w:tc>
          <w:tcPr>
            <w:tcW w:w="160" w:type="dxa"/>
            <w:gridSpan w:val="2"/>
            <w:vAlign w:val="center"/>
          </w:tcPr>
          <w:p w14:paraId="44C6E7C4" w14:textId="77777777" w:rsidR="00AD1D8D" w:rsidRPr="00542777" w:rsidRDefault="00AD1D8D" w:rsidP="00AD1D8D">
            <w:pPr>
              <w:spacing w:after="0" w:line="240" w:lineRule="auto"/>
              <w:rPr>
                <w:rFonts w:ascii="Times New Roman" w:eastAsia="Times New Roman" w:hAnsi="Times New Roman" w:cs="Times New Roman"/>
                <w:color w:val="000000" w:themeColor="text1"/>
                <w:sz w:val="20"/>
                <w:szCs w:val="20"/>
                <w:lang w:eastAsia="sk-SK"/>
              </w:rPr>
            </w:pPr>
          </w:p>
        </w:tc>
      </w:tr>
      <w:tr w:rsidR="00542777" w:rsidRPr="00542777" w14:paraId="40F05698" w14:textId="77777777" w:rsidTr="004674B1">
        <w:trPr>
          <w:gridAfter w:val="1"/>
          <w:wAfter w:w="10" w:type="dxa"/>
          <w:trHeight w:val="660"/>
        </w:trPr>
        <w:tc>
          <w:tcPr>
            <w:tcW w:w="5378"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14:paraId="70E1DC89" w14:textId="77777777" w:rsidR="00AD1D8D" w:rsidRPr="00542777" w:rsidRDefault="00000000" w:rsidP="00AD1D8D">
            <w:pPr>
              <w:spacing w:after="0" w:line="240" w:lineRule="auto"/>
              <w:rPr>
                <w:rFonts w:ascii="Calibri" w:eastAsia="Times New Roman" w:hAnsi="Calibri" w:cs="Calibri"/>
                <w:color w:val="000000" w:themeColor="text1"/>
                <w:sz w:val="16"/>
                <w:szCs w:val="16"/>
                <w:lang w:eastAsia="sk-SK"/>
              </w:rPr>
            </w:pPr>
            <w:hyperlink r:id="rId8" w:anchor="'poznamky_explanatory notes'!A1" w:history="1">
              <w:r w:rsidR="00AD1D8D" w:rsidRPr="00542777">
                <w:rPr>
                  <w:rFonts w:ascii="Calibri" w:eastAsia="Times New Roman" w:hAnsi="Calibri" w:cs="Calibri"/>
                  <w:color w:val="000000" w:themeColor="text1"/>
                  <w:sz w:val="16"/>
                  <w:szCs w:val="16"/>
                  <w:lang w:eastAsia="sk-SK"/>
                </w:rPr>
                <w:t xml:space="preserve">OCA4. Hyperlink na záznam osoby v Registri zamestnancov vysokých škôl / Hyperlink to the entry of the person in the Register of university staff </w:t>
              </w:r>
              <w:r w:rsidR="00AD1D8D" w:rsidRPr="00542777">
                <w:rPr>
                  <w:rFonts w:ascii="Calibri" w:eastAsia="Times New Roman" w:hAnsi="Calibri" w:cs="Calibri"/>
                  <w:color w:val="000000" w:themeColor="text1"/>
                  <w:sz w:val="16"/>
                  <w:szCs w:val="16"/>
                  <w:vertAlign w:val="superscript"/>
                  <w:lang w:eastAsia="sk-SK"/>
                </w:rPr>
                <w:t>3</w:t>
              </w:r>
            </w:hyperlink>
          </w:p>
        </w:tc>
        <w:tc>
          <w:tcPr>
            <w:tcW w:w="5245" w:type="dxa"/>
            <w:gridSpan w:val="2"/>
            <w:tcBorders>
              <w:top w:val="nil"/>
              <w:left w:val="nil"/>
              <w:bottom w:val="single" w:sz="8" w:space="0" w:color="auto"/>
              <w:right w:val="single" w:sz="8" w:space="0" w:color="auto"/>
            </w:tcBorders>
            <w:shd w:val="clear" w:color="auto" w:fill="auto"/>
          </w:tcPr>
          <w:p w14:paraId="23D65DB8" w14:textId="77777777" w:rsidR="00AD1D8D" w:rsidRPr="00542777" w:rsidRDefault="00AD1D8D" w:rsidP="00AD1D8D">
            <w:pPr>
              <w:spacing w:after="0" w:line="240" w:lineRule="auto"/>
              <w:rPr>
                <w:rFonts w:ascii="Calibri" w:eastAsia="Times New Roman" w:hAnsi="Calibri" w:cs="Calibri"/>
                <w:color w:val="000000" w:themeColor="text1"/>
                <w:sz w:val="16"/>
                <w:szCs w:val="16"/>
                <w:lang w:eastAsia="sk-SK"/>
              </w:rPr>
            </w:pPr>
            <w:r w:rsidRPr="00542777">
              <w:rPr>
                <w:rFonts w:ascii="Calibri" w:hAnsi="Calibri" w:cs="Calibri"/>
                <w:color w:val="000000" w:themeColor="text1"/>
                <w:sz w:val="16"/>
                <w:szCs w:val="16"/>
              </w:rPr>
              <w:t>https://www.portalvs.sk/regzam/detail/12356</w:t>
            </w:r>
          </w:p>
        </w:tc>
        <w:tc>
          <w:tcPr>
            <w:tcW w:w="160" w:type="dxa"/>
            <w:gridSpan w:val="2"/>
            <w:vAlign w:val="center"/>
          </w:tcPr>
          <w:p w14:paraId="71D62FB0" w14:textId="77777777" w:rsidR="00AD1D8D" w:rsidRPr="00542777" w:rsidRDefault="00AD1D8D" w:rsidP="00AD1D8D">
            <w:pPr>
              <w:spacing w:after="0" w:line="240" w:lineRule="auto"/>
              <w:rPr>
                <w:rFonts w:ascii="Times New Roman" w:eastAsia="Times New Roman" w:hAnsi="Times New Roman" w:cs="Times New Roman"/>
                <w:color w:val="000000" w:themeColor="text1"/>
                <w:sz w:val="20"/>
                <w:szCs w:val="20"/>
                <w:lang w:eastAsia="sk-SK"/>
              </w:rPr>
            </w:pPr>
          </w:p>
        </w:tc>
      </w:tr>
      <w:tr w:rsidR="00542777" w:rsidRPr="00542777" w14:paraId="440D18B8" w14:textId="77777777" w:rsidTr="004674B1">
        <w:trPr>
          <w:gridAfter w:val="1"/>
          <w:wAfter w:w="10" w:type="dxa"/>
          <w:trHeight w:val="300"/>
        </w:trPr>
        <w:tc>
          <w:tcPr>
            <w:tcW w:w="5378"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14:paraId="5F36CF2C" w14:textId="77777777" w:rsidR="00AD1D8D" w:rsidRPr="00542777" w:rsidRDefault="00000000" w:rsidP="00AD1D8D">
            <w:pPr>
              <w:spacing w:after="0" w:line="240" w:lineRule="auto"/>
              <w:rPr>
                <w:rFonts w:ascii="Calibri" w:eastAsia="Times New Roman" w:hAnsi="Calibri" w:cs="Calibri"/>
                <w:color w:val="000000" w:themeColor="text1"/>
                <w:sz w:val="16"/>
                <w:szCs w:val="16"/>
                <w:lang w:eastAsia="sk-SK"/>
              </w:rPr>
            </w:pPr>
            <w:hyperlink r:id="rId9" w:anchor="'poznamky_explanatory notes'!A1" w:history="1">
              <w:r w:rsidR="00AD1D8D" w:rsidRPr="00542777">
                <w:rPr>
                  <w:rFonts w:ascii="Calibri" w:eastAsia="Times New Roman" w:hAnsi="Calibri" w:cs="Calibri"/>
                  <w:color w:val="000000" w:themeColor="text1"/>
                  <w:sz w:val="16"/>
                  <w:szCs w:val="16"/>
                  <w:lang w:eastAsia="sk-SK"/>
                </w:rPr>
                <w:t xml:space="preserve">OCA5. Oblasť posudzovania / Area of assessment </w:t>
              </w:r>
              <w:r w:rsidR="00AD1D8D" w:rsidRPr="00542777">
                <w:rPr>
                  <w:rFonts w:ascii="Calibri" w:eastAsia="Times New Roman" w:hAnsi="Calibri" w:cs="Calibri"/>
                  <w:color w:val="000000" w:themeColor="text1"/>
                  <w:sz w:val="16"/>
                  <w:szCs w:val="16"/>
                  <w:vertAlign w:val="superscript"/>
                  <w:lang w:eastAsia="sk-SK"/>
                </w:rPr>
                <w:t>4</w:t>
              </w:r>
            </w:hyperlink>
          </w:p>
        </w:tc>
        <w:tc>
          <w:tcPr>
            <w:tcW w:w="5245" w:type="dxa"/>
            <w:gridSpan w:val="2"/>
            <w:tcBorders>
              <w:top w:val="nil"/>
              <w:left w:val="nil"/>
              <w:bottom w:val="single" w:sz="8" w:space="0" w:color="auto"/>
              <w:right w:val="single" w:sz="8" w:space="0" w:color="auto"/>
            </w:tcBorders>
            <w:shd w:val="clear" w:color="auto" w:fill="auto"/>
          </w:tcPr>
          <w:p w14:paraId="54B6AF8A" w14:textId="77777777" w:rsidR="00AD1D8D" w:rsidRPr="00542777" w:rsidRDefault="00AD1D8D" w:rsidP="00AD1D8D">
            <w:pPr>
              <w:spacing w:after="0" w:line="240" w:lineRule="auto"/>
              <w:rPr>
                <w:rFonts w:ascii="Calibri" w:eastAsia="Times New Roman" w:hAnsi="Calibri" w:cs="Calibri"/>
                <w:color w:val="000000" w:themeColor="text1"/>
                <w:sz w:val="16"/>
                <w:szCs w:val="16"/>
                <w:lang w:eastAsia="sk-SK"/>
              </w:rPr>
            </w:pPr>
            <w:r w:rsidRPr="00542777">
              <w:rPr>
                <w:rFonts w:ascii="Calibri" w:eastAsia="Times New Roman" w:hAnsi="Calibri" w:cs="Calibri"/>
                <w:color w:val="000000" w:themeColor="text1"/>
                <w:sz w:val="16"/>
                <w:szCs w:val="16"/>
                <w:lang w:eastAsia="sk-SK"/>
              </w:rPr>
              <w:t>Verejné zdravotníctvo I., II. a III.</w:t>
            </w:r>
            <w:r w:rsidRPr="00542777">
              <w:rPr>
                <w:rFonts w:ascii="Calibri" w:eastAsia="Times New Roman" w:hAnsi="Calibri" w:cs="Calibri"/>
                <w:i/>
                <w:iCs/>
                <w:color w:val="000000" w:themeColor="text1"/>
                <w:sz w:val="16"/>
                <w:szCs w:val="16"/>
                <w:lang w:eastAsia="sk-SK"/>
              </w:rPr>
              <w:t xml:space="preserve"> </w:t>
            </w:r>
            <w:r w:rsidRPr="00542777">
              <w:rPr>
                <w:rFonts w:ascii="Calibri" w:eastAsia="Times New Roman" w:hAnsi="Calibri" w:cs="Calibri"/>
                <w:color w:val="000000" w:themeColor="text1"/>
                <w:sz w:val="16"/>
                <w:szCs w:val="16"/>
                <w:lang w:eastAsia="sk-SK"/>
              </w:rPr>
              <w:t>stupeň/ Public Health  I . II. and III. Degree</w:t>
            </w:r>
          </w:p>
          <w:p w14:paraId="7F7911D4" w14:textId="77777777" w:rsidR="00AD1D8D" w:rsidRPr="00542777" w:rsidRDefault="00AD1D8D" w:rsidP="00AD1D8D">
            <w:pPr>
              <w:spacing w:after="0" w:line="240" w:lineRule="auto"/>
              <w:rPr>
                <w:rFonts w:ascii="Calibri" w:eastAsia="Times New Roman" w:hAnsi="Calibri" w:cs="Calibri"/>
                <w:color w:val="000000" w:themeColor="text1"/>
                <w:sz w:val="16"/>
                <w:szCs w:val="16"/>
                <w:lang w:eastAsia="sk-SK"/>
              </w:rPr>
            </w:pPr>
          </w:p>
        </w:tc>
        <w:tc>
          <w:tcPr>
            <w:tcW w:w="160" w:type="dxa"/>
            <w:gridSpan w:val="2"/>
            <w:vAlign w:val="center"/>
          </w:tcPr>
          <w:p w14:paraId="62ADE3E8" w14:textId="77777777" w:rsidR="00AD1D8D" w:rsidRPr="00542777" w:rsidRDefault="00AD1D8D" w:rsidP="00AD1D8D">
            <w:pPr>
              <w:spacing w:after="0" w:line="240" w:lineRule="auto"/>
              <w:rPr>
                <w:rFonts w:ascii="Times New Roman" w:eastAsia="Times New Roman" w:hAnsi="Times New Roman" w:cs="Times New Roman"/>
                <w:color w:val="000000" w:themeColor="text1"/>
                <w:sz w:val="20"/>
                <w:szCs w:val="20"/>
                <w:lang w:eastAsia="sk-SK"/>
              </w:rPr>
            </w:pPr>
          </w:p>
        </w:tc>
      </w:tr>
      <w:tr w:rsidR="00542777" w:rsidRPr="00542777" w14:paraId="4C0A67B8" w14:textId="77777777" w:rsidTr="004674B1">
        <w:trPr>
          <w:gridAfter w:val="1"/>
          <w:wAfter w:w="10" w:type="dxa"/>
          <w:trHeight w:val="972"/>
        </w:trPr>
        <w:tc>
          <w:tcPr>
            <w:tcW w:w="5378"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14:paraId="457A11BA" w14:textId="77777777" w:rsidR="00AD1D8D" w:rsidRPr="00542777" w:rsidRDefault="00000000" w:rsidP="00AD1D8D">
            <w:pPr>
              <w:spacing w:after="0" w:line="240" w:lineRule="auto"/>
              <w:rPr>
                <w:rFonts w:ascii="Calibri" w:eastAsia="Times New Roman" w:hAnsi="Calibri" w:cs="Calibri"/>
                <w:color w:val="000000" w:themeColor="text1"/>
                <w:sz w:val="16"/>
                <w:szCs w:val="16"/>
                <w:lang w:eastAsia="sk-SK"/>
              </w:rPr>
            </w:pPr>
            <w:hyperlink r:id="rId10" w:anchor="Expl.OCA6!A1" w:history="1">
              <w:r w:rsidR="00AD1D8D" w:rsidRPr="00542777">
                <w:rPr>
                  <w:rFonts w:ascii="Calibri" w:eastAsia="Times New Roman" w:hAnsi="Calibri" w:cs="Calibri"/>
                  <w:color w:val="000000" w:themeColor="text1"/>
                  <w:sz w:val="16"/>
                  <w:szCs w:val="16"/>
                  <w:lang w:eastAsia="sk-SK"/>
                </w:rPr>
                <w:t xml:space="preserve">OCA6. Kategória výstupu tvorivej činnosti / Category of the research/ artistic/other output </w:t>
              </w:r>
              <w:r w:rsidR="00AD1D8D" w:rsidRPr="00542777">
                <w:rPr>
                  <w:rFonts w:ascii="Calibri" w:eastAsia="Times New Roman" w:hAnsi="Calibri" w:cs="Calibri"/>
                  <w:color w:val="000000" w:themeColor="text1"/>
                  <w:sz w:val="16"/>
                  <w:szCs w:val="16"/>
                  <w:lang w:eastAsia="sk-SK"/>
                </w:rPr>
                <w:br/>
              </w:r>
              <w:r w:rsidR="00AD1D8D" w:rsidRPr="00542777">
                <w:rPr>
                  <w:rFonts w:ascii="Calibri" w:eastAsia="Times New Roman" w:hAnsi="Calibri" w:cs="Calibri"/>
                  <w:i/>
                  <w:iCs/>
                  <w:color w:val="000000" w:themeColor="text1"/>
                  <w:sz w:val="16"/>
                  <w:szCs w:val="16"/>
                  <w:lang w:eastAsia="sk-SK"/>
                </w:rPr>
                <w:t xml:space="preserve">Výber zo 6 možností (pozri Vysvetlivky k položke OCA6) / Choice from 6 options (see Explanations for OCA6). </w:t>
              </w:r>
            </w:hyperlink>
          </w:p>
        </w:tc>
        <w:tc>
          <w:tcPr>
            <w:tcW w:w="5245" w:type="dxa"/>
            <w:gridSpan w:val="2"/>
            <w:tcBorders>
              <w:top w:val="nil"/>
              <w:left w:val="nil"/>
              <w:bottom w:val="single" w:sz="8" w:space="0" w:color="auto"/>
              <w:right w:val="single" w:sz="8" w:space="0" w:color="auto"/>
            </w:tcBorders>
            <w:shd w:val="clear" w:color="auto" w:fill="auto"/>
          </w:tcPr>
          <w:p w14:paraId="6D84C8AA" w14:textId="77777777" w:rsidR="00AD1D8D" w:rsidRDefault="00AD1D8D" w:rsidP="00AD1D8D">
            <w:pPr>
              <w:spacing w:after="0" w:line="240" w:lineRule="auto"/>
              <w:rPr>
                <w:rFonts w:eastAsia="Liberation Serif" w:cstheme="minorHAnsi"/>
                <w:color w:val="000000" w:themeColor="text1"/>
                <w:sz w:val="16"/>
                <w:szCs w:val="16"/>
                <w:lang w:eastAsia="sk-SK"/>
              </w:rPr>
            </w:pPr>
            <w:r w:rsidRPr="00542777">
              <w:rPr>
                <w:rFonts w:eastAsia="Liberation Serif" w:cstheme="minorHAnsi"/>
                <w:color w:val="000000" w:themeColor="text1"/>
                <w:sz w:val="16"/>
                <w:szCs w:val="16"/>
                <w:lang w:eastAsia="sk-SK"/>
              </w:rPr>
              <w:t>A+</w:t>
            </w:r>
            <w:r w:rsidR="00A8773A" w:rsidRPr="00542777">
              <w:rPr>
                <w:rFonts w:eastAsia="Liberation Serif" w:cstheme="minorHAnsi"/>
                <w:color w:val="000000" w:themeColor="text1"/>
                <w:sz w:val="16"/>
                <w:szCs w:val="16"/>
                <w:lang w:eastAsia="sk-SK"/>
              </w:rPr>
              <w:t xml:space="preserve">, V3 </w:t>
            </w:r>
            <w:r w:rsidRPr="00542777">
              <w:rPr>
                <w:rFonts w:eastAsia="Liberation Serif" w:cstheme="minorHAnsi"/>
                <w:color w:val="000000" w:themeColor="text1"/>
                <w:sz w:val="16"/>
                <w:szCs w:val="16"/>
                <w:lang w:eastAsia="sk-SK"/>
              </w:rPr>
              <w:t xml:space="preserve"> Vedecký výstup /</w:t>
            </w:r>
            <w:r w:rsidRPr="00542777">
              <w:rPr>
                <w:rFonts w:eastAsia="Liberation Serif" w:cstheme="minorHAnsi"/>
                <w:color w:val="000000" w:themeColor="text1"/>
                <w:sz w:val="24"/>
                <w:szCs w:val="24"/>
                <w:lang w:eastAsia="sk-SK"/>
              </w:rPr>
              <w:t xml:space="preserve"> </w:t>
            </w:r>
            <w:r w:rsidRPr="00542777">
              <w:rPr>
                <w:rFonts w:eastAsia="Liberation Serif" w:cstheme="minorHAnsi"/>
                <w:color w:val="000000" w:themeColor="text1"/>
                <w:sz w:val="16"/>
                <w:szCs w:val="16"/>
                <w:lang w:eastAsia="sk-SK"/>
              </w:rPr>
              <w:t>scientific output</w:t>
            </w:r>
            <w:r w:rsidR="00A8773A" w:rsidRPr="00542777">
              <w:rPr>
                <w:rFonts w:eastAsia="Liberation Serif" w:cstheme="minorHAnsi"/>
                <w:color w:val="000000" w:themeColor="text1"/>
                <w:sz w:val="16"/>
                <w:szCs w:val="16"/>
                <w:lang w:eastAsia="sk-SK"/>
              </w:rPr>
              <w:t xml:space="preserve">  </w:t>
            </w:r>
          </w:p>
          <w:p w14:paraId="66F73AFB" w14:textId="77777777" w:rsidR="0017498F" w:rsidRDefault="0017498F" w:rsidP="00AD1D8D">
            <w:pPr>
              <w:spacing w:after="0" w:line="240" w:lineRule="auto"/>
              <w:rPr>
                <w:rFonts w:eastAsia="Liberation Serif" w:cstheme="minorHAnsi"/>
                <w:color w:val="000000" w:themeColor="text1"/>
                <w:sz w:val="16"/>
                <w:szCs w:val="16"/>
                <w:lang w:eastAsia="sk-SK"/>
              </w:rPr>
            </w:pPr>
          </w:p>
          <w:p w14:paraId="359EAEB6" w14:textId="036C16BF" w:rsidR="0017498F" w:rsidRDefault="0017498F" w:rsidP="0017498F">
            <w:pPr>
              <w:spacing w:after="0" w:line="240" w:lineRule="auto"/>
              <w:rPr>
                <w:rFonts w:ascii="Calibri" w:eastAsia="Times New Roman" w:hAnsi="Calibri" w:cs="Calibri"/>
                <w:color w:val="000000" w:themeColor="text1"/>
                <w:sz w:val="16"/>
                <w:szCs w:val="16"/>
                <w:lang w:eastAsia="sk-SK"/>
              </w:rPr>
            </w:pPr>
            <w:r>
              <w:rPr>
                <w:rFonts w:ascii="Calibri" w:eastAsia="Times New Roman" w:hAnsi="Calibri" w:cs="Calibri"/>
                <w:color w:val="000000" w:themeColor="text1"/>
                <w:sz w:val="16"/>
                <w:szCs w:val="16"/>
                <w:lang w:eastAsia="sk-SK"/>
              </w:rPr>
              <w:t xml:space="preserve">IF 7, </w:t>
            </w:r>
            <w:r>
              <w:rPr>
                <w:rFonts w:ascii="Calibri" w:eastAsia="Times New Roman" w:hAnsi="Calibri" w:cs="Calibri"/>
                <w:color w:val="000000" w:themeColor="text1"/>
                <w:sz w:val="16"/>
                <w:szCs w:val="16"/>
                <w:lang w:eastAsia="sk-SK"/>
              </w:rPr>
              <w:t>3 - 2022</w:t>
            </w:r>
          </w:p>
          <w:p w14:paraId="7706DFF6" w14:textId="1341B4D7" w:rsidR="0017498F" w:rsidRPr="00542777" w:rsidRDefault="0017498F" w:rsidP="00AD1D8D">
            <w:pPr>
              <w:spacing w:after="0" w:line="240" w:lineRule="auto"/>
              <w:rPr>
                <w:rFonts w:eastAsia="Times New Roman" w:cstheme="minorHAnsi"/>
                <w:color w:val="000000" w:themeColor="text1"/>
                <w:sz w:val="16"/>
                <w:szCs w:val="16"/>
                <w:lang w:eastAsia="sk-SK"/>
              </w:rPr>
            </w:pPr>
          </w:p>
        </w:tc>
        <w:tc>
          <w:tcPr>
            <w:tcW w:w="160" w:type="dxa"/>
            <w:gridSpan w:val="2"/>
            <w:vAlign w:val="center"/>
          </w:tcPr>
          <w:p w14:paraId="5DCAE6F0" w14:textId="77777777" w:rsidR="00AD1D8D" w:rsidRPr="00542777" w:rsidRDefault="00AD1D8D" w:rsidP="00AD1D8D">
            <w:pPr>
              <w:spacing w:after="0" w:line="240" w:lineRule="auto"/>
              <w:rPr>
                <w:rFonts w:ascii="Times New Roman" w:eastAsia="Times New Roman" w:hAnsi="Times New Roman" w:cs="Times New Roman"/>
                <w:color w:val="000000" w:themeColor="text1"/>
                <w:sz w:val="20"/>
                <w:szCs w:val="20"/>
                <w:lang w:eastAsia="sk-SK"/>
              </w:rPr>
            </w:pPr>
          </w:p>
        </w:tc>
      </w:tr>
      <w:tr w:rsidR="00542777" w:rsidRPr="00542777" w14:paraId="6E494B37" w14:textId="77777777" w:rsidTr="004674B1">
        <w:trPr>
          <w:gridAfter w:val="1"/>
          <w:wAfter w:w="10" w:type="dxa"/>
          <w:trHeight w:val="510"/>
        </w:trPr>
        <w:tc>
          <w:tcPr>
            <w:tcW w:w="5378" w:type="dxa"/>
            <w:gridSpan w:val="4"/>
            <w:tcBorders>
              <w:top w:val="single" w:sz="8" w:space="0" w:color="auto"/>
              <w:left w:val="single" w:sz="8" w:space="0" w:color="auto"/>
              <w:bottom w:val="single" w:sz="8" w:space="0" w:color="auto"/>
              <w:right w:val="single" w:sz="8" w:space="0" w:color="auto"/>
            </w:tcBorders>
            <w:shd w:val="clear" w:color="FBE5D6" w:fill="DAE3F3"/>
            <w:vAlign w:val="center"/>
          </w:tcPr>
          <w:p w14:paraId="4639D237" w14:textId="77777777" w:rsidR="00AD1D8D" w:rsidRPr="00542777" w:rsidRDefault="00AD1D8D" w:rsidP="00AD1D8D">
            <w:pPr>
              <w:spacing w:after="0" w:line="240" w:lineRule="auto"/>
              <w:rPr>
                <w:rFonts w:ascii="Calibri" w:eastAsia="Times New Roman" w:hAnsi="Calibri" w:cs="Calibri"/>
                <w:color w:val="000000" w:themeColor="text1"/>
                <w:sz w:val="16"/>
                <w:szCs w:val="16"/>
                <w:lang w:eastAsia="sk-SK"/>
              </w:rPr>
            </w:pPr>
            <w:r w:rsidRPr="00542777">
              <w:rPr>
                <w:rFonts w:ascii="Calibri" w:eastAsia="Times New Roman" w:hAnsi="Calibri" w:cs="Calibri"/>
                <w:color w:val="000000" w:themeColor="text1"/>
                <w:sz w:val="16"/>
                <w:szCs w:val="16"/>
                <w:lang w:eastAsia="sk-SK"/>
              </w:rPr>
              <w:t>OCA7. Rok vydania výstupu tvorivej činnosti / Year of publication of the research/artistic/other output</w:t>
            </w:r>
          </w:p>
        </w:tc>
        <w:tc>
          <w:tcPr>
            <w:tcW w:w="5245" w:type="dxa"/>
            <w:gridSpan w:val="2"/>
            <w:tcBorders>
              <w:top w:val="nil"/>
              <w:left w:val="nil"/>
              <w:bottom w:val="single" w:sz="8" w:space="0" w:color="auto"/>
              <w:right w:val="single" w:sz="8" w:space="0" w:color="auto"/>
            </w:tcBorders>
            <w:shd w:val="clear" w:color="auto" w:fill="auto"/>
          </w:tcPr>
          <w:p w14:paraId="33424FB0" w14:textId="11D6988C" w:rsidR="00AD1D8D" w:rsidRPr="00542777" w:rsidRDefault="00AD1D8D" w:rsidP="00AD1D8D">
            <w:pPr>
              <w:spacing w:after="0" w:line="240" w:lineRule="auto"/>
              <w:rPr>
                <w:rFonts w:ascii="Calibri" w:eastAsia="Times New Roman" w:hAnsi="Calibri" w:cs="Calibri"/>
                <w:color w:val="000000" w:themeColor="text1"/>
                <w:sz w:val="16"/>
                <w:szCs w:val="16"/>
                <w:lang w:val="en-US" w:eastAsia="sk-SK"/>
              </w:rPr>
            </w:pPr>
            <w:r w:rsidRPr="00542777">
              <w:rPr>
                <w:rFonts w:ascii="Calibri" w:eastAsia="Times New Roman" w:hAnsi="Calibri" w:cs="Calibri"/>
                <w:color w:val="000000" w:themeColor="text1"/>
                <w:sz w:val="16"/>
                <w:szCs w:val="16"/>
                <w:lang w:val="en-US" w:eastAsia="sk-SK"/>
              </w:rPr>
              <w:t>202</w:t>
            </w:r>
            <w:r w:rsidR="00A8773A" w:rsidRPr="00542777">
              <w:rPr>
                <w:rFonts w:ascii="Calibri" w:eastAsia="Times New Roman" w:hAnsi="Calibri" w:cs="Calibri"/>
                <w:color w:val="000000" w:themeColor="text1"/>
                <w:sz w:val="16"/>
                <w:szCs w:val="16"/>
                <w:lang w:val="en-US" w:eastAsia="sk-SK"/>
              </w:rPr>
              <w:t>2</w:t>
            </w:r>
          </w:p>
        </w:tc>
        <w:tc>
          <w:tcPr>
            <w:tcW w:w="160" w:type="dxa"/>
            <w:gridSpan w:val="2"/>
            <w:vAlign w:val="center"/>
          </w:tcPr>
          <w:p w14:paraId="11F7E643" w14:textId="77777777" w:rsidR="00AD1D8D" w:rsidRPr="00542777" w:rsidRDefault="00AD1D8D" w:rsidP="00AD1D8D">
            <w:pPr>
              <w:spacing w:after="0" w:line="240" w:lineRule="auto"/>
              <w:rPr>
                <w:rFonts w:ascii="Times New Roman" w:eastAsia="Times New Roman" w:hAnsi="Times New Roman" w:cs="Times New Roman"/>
                <w:color w:val="000000" w:themeColor="text1"/>
                <w:sz w:val="20"/>
                <w:szCs w:val="20"/>
                <w:lang w:eastAsia="sk-SK"/>
              </w:rPr>
            </w:pPr>
          </w:p>
        </w:tc>
      </w:tr>
      <w:tr w:rsidR="00542777" w:rsidRPr="00542777" w14:paraId="49D26428" w14:textId="77777777" w:rsidTr="004674B1">
        <w:trPr>
          <w:gridAfter w:val="1"/>
          <w:wAfter w:w="10" w:type="dxa"/>
          <w:trHeight w:val="660"/>
        </w:trPr>
        <w:tc>
          <w:tcPr>
            <w:tcW w:w="5378"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14:paraId="0CD763A3" w14:textId="77777777" w:rsidR="00AD1D8D" w:rsidRPr="00542777" w:rsidRDefault="00000000" w:rsidP="00AD1D8D">
            <w:pPr>
              <w:spacing w:after="0" w:line="240" w:lineRule="auto"/>
              <w:rPr>
                <w:rFonts w:ascii="Calibri" w:eastAsia="Times New Roman" w:hAnsi="Calibri" w:cs="Calibri"/>
                <w:color w:val="000000" w:themeColor="text1"/>
                <w:sz w:val="16"/>
                <w:szCs w:val="16"/>
                <w:lang w:eastAsia="sk-SK"/>
              </w:rPr>
            </w:pPr>
            <w:hyperlink r:id="rId11" w:anchor="'poznamky_explanatory notes'!A1" w:history="1">
              <w:r w:rsidR="00AD1D8D" w:rsidRPr="00542777">
                <w:rPr>
                  <w:rFonts w:ascii="Calibri" w:eastAsia="Times New Roman" w:hAnsi="Calibri" w:cs="Calibri"/>
                  <w:color w:val="000000" w:themeColor="text1"/>
                  <w:sz w:val="16"/>
                  <w:szCs w:val="16"/>
                  <w:lang w:eastAsia="sk-SK"/>
                </w:rPr>
                <w:t xml:space="preserve">OCA8. ID záznamu v CREPČ alebo CREUČ </w:t>
              </w:r>
              <w:r w:rsidR="00AD1D8D" w:rsidRPr="00542777">
                <w:rPr>
                  <w:rFonts w:ascii="Calibri" w:eastAsia="Times New Roman" w:hAnsi="Calibri" w:cs="Calibri"/>
                  <w:i/>
                  <w:iCs/>
                  <w:color w:val="000000" w:themeColor="text1"/>
                  <w:sz w:val="16"/>
                  <w:szCs w:val="16"/>
                  <w:lang w:eastAsia="sk-SK"/>
                </w:rPr>
                <w:t>(ak je)</w:t>
              </w:r>
              <w:r w:rsidR="00AD1D8D" w:rsidRPr="00542777">
                <w:rPr>
                  <w:rFonts w:ascii="Calibri" w:eastAsia="Times New Roman" w:hAnsi="Calibri" w:cs="Calibri"/>
                  <w:color w:val="000000" w:themeColor="text1"/>
                  <w:sz w:val="16"/>
                  <w:szCs w:val="16"/>
                  <w:lang w:eastAsia="sk-SK"/>
                </w:rPr>
                <w:t xml:space="preserve"> / ID of the record in the Central Registry of Publication Activity (CRPA) or the Central Registry of Artistic Activity (CRAA) </w:t>
              </w:r>
              <w:r w:rsidR="00AD1D8D" w:rsidRPr="00542777">
                <w:rPr>
                  <w:rFonts w:ascii="Calibri" w:eastAsia="Times New Roman" w:hAnsi="Calibri" w:cs="Calibri"/>
                  <w:color w:val="000000" w:themeColor="text1"/>
                  <w:sz w:val="16"/>
                  <w:szCs w:val="16"/>
                  <w:vertAlign w:val="superscript"/>
                  <w:lang w:eastAsia="sk-SK"/>
                </w:rPr>
                <w:t>5</w:t>
              </w:r>
            </w:hyperlink>
          </w:p>
        </w:tc>
        <w:tc>
          <w:tcPr>
            <w:tcW w:w="5245" w:type="dxa"/>
            <w:gridSpan w:val="2"/>
            <w:tcBorders>
              <w:top w:val="nil"/>
              <w:left w:val="nil"/>
              <w:bottom w:val="single" w:sz="8" w:space="0" w:color="auto"/>
              <w:right w:val="single" w:sz="8" w:space="0" w:color="auto"/>
            </w:tcBorders>
            <w:shd w:val="clear" w:color="auto" w:fill="auto"/>
          </w:tcPr>
          <w:p w14:paraId="3E1611FF" w14:textId="0C7AA00D" w:rsidR="00AD1D8D" w:rsidRPr="00542777" w:rsidRDefault="00D830F6" w:rsidP="00AD1D8D">
            <w:pPr>
              <w:spacing w:after="0" w:line="240" w:lineRule="auto"/>
              <w:rPr>
                <w:rFonts w:eastAsia="Times New Roman" w:cstheme="minorHAnsi"/>
                <w:color w:val="000000" w:themeColor="text1"/>
                <w:sz w:val="16"/>
                <w:szCs w:val="16"/>
                <w:lang w:eastAsia="sk-SK"/>
              </w:rPr>
            </w:pPr>
            <w:r w:rsidRPr="00542777">
              <w:rPr>
                <w:rFonts w:eastAsia="Times New Roman" w:cstheme="minorHAnsi"/>
                <w:color w:val="000000" w:themeColor="text1"/>
                <w:sz w:val="16"/>
                <w:szCs w:val="16"/>
                <w:lang w:eastAsia="sk-SK"/>
              </w:rPr>
              <w:t>ID = 1009335</w:t>
            </w:r>
          </w:p>
        </w:tc>
        <w:tc>
          <w:tcPr>
            <w:tcW w:w="160" w:type="dxa"/>
            <w:gridSpan w:val="2"/>
            <w:vAlign w:val="center"/>
          </w:tcPr>
          <w:p w14:paraId="6FBD3CCC" w14:textId="77777777" w:rsidR="00AD1D8D" w:rsidRPr="00542777" w:rsidRDefault="00AD1D8D" w:rsidP="00AD1D8D">
            <w:pPr>
              <w:spacing w:after="0" w:line="240" w:lineRule="auto"/>
              <w:rPr>
                <w:rFonts w:ascii="Times New Roman" w:eastAsia="Times New Roman" w:hAnsi="Times New Roman" w:cs="Times New Roman"/>
                <w:color w:val="000000" w:themeColor="text1"/>
                <w:sz w:val="20"/>
                <w:szCs w:val="20"/>
                <w:lang w:eastAsia="sk-SK"/>
              </w:rPr>
            </w:pPr>
          </w:p>
        </w:tc>
      </w:tr>
      <w:tr w:rsidR="00542777" w:rsidRPr="00542777" w14:paraId="03536D00" w14:textId="77777777" w:rsidTr="004674B1">
        <w:trPr>
          <w:gridBefore w:val="1"/>
          <w:wBefore w:w="10" w:type="dxa"/>
          <w:trHeight w:val="525"/>
        </w:trPr>
        <w:tc>
          <w:tcPr>
            <w:tcW w:w="5378"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14:paraId="27592AB9" w14:textId="77777777" w:rsidR="00AD1D8D" w:rsidRPr="00542777" w:rsidRDefault="00000000" w:rsidP="00AD1D8D">
            <w:pPr>
              <w:spacing w:after="0" w:line="240" w:lineRule="auto"/>
              <w:rPr>
                <w:rFonts w:ascii="Calibri" w:eastAsia="Times New Roman" w:hAnsi="Calibri" w:cs="Calibri"/>
                <w:color w:val="000000" w:themeColor="text1"/>
                <w:sz w:val="16"/>
                <w:szCs w:val="16"/>
                <w:lang w:eastAsia="sk-SK"/>
              </w:rPr>
            </w:pPr>
            <w:hyperlink r:id="rId12" w:anchor="'poznamky_explanatory notes'!A1" w:history="1">
              <w:r w:rsidR="00AD1D8D" w:rsidRPr="00542777">
                <w:rPr>
                  <w:rFonts w:ascii="Calibri" w:eastAsia="Times New Roman" w:hAnsi="Calibri" w:cs="Calibri"/>
                  <w:color w:val="000000" w:themeColor="text1"/>
                  <w:sz w:val="16"/>
                  <w:szCs w:val="16"/>
                  <w:lang w:eastAsia="sk-SK"/>
                </w:rPr>
                <w:t xml:space="preserve">OCA9. Hyperlink na záznam v CREPČ alebo CREUČ / Hyperlink to the record in CRPA or CRAA </w:t>
              </w:r>
              <w:r w:rsidR="00AD1D8D" w:rsidRPr="00542777">
                <w:rPr>
                  <w:rFonts w:ascii="Calibri" w:eastAsia="Times New Roman" w:hAnsi="Calibri" w:cs="Calibri"/>
                  <w:color w:val="000000" w:themeColor="text1"/>
                  <w:sz w:val="16"/>
                  <w:szCs w:val="16"/>
                  <w:vertAlign w:val="superscript"/>
                  <w:lang w:eastAsia="sk-SK"/>
                </w:rPr>
                <w:t>6</w:t>
              </w:r>
            </w:hyperlink>
          </w:p>
        </w:tc>
        <w:tc>
          <w:tcPr>
            <w:tcW w:w="5245" w:type="dxa"/>
            <w:gridSpan w:val="2"/>
            <w:tcBorders>
              <w:top w:val="nil"/>
              <w:left w:val="nil"/>
              <w:bottom w:val="single" w:sz="8" w:space="0" w:color="auto"/>
              <w:right w:val="single" w:sz="8" w:space="0" w:color="auto"/>
            </w:tcBorders>
            <w:shd w:val="clear" w:color="auto" w:fill="auto"/>
          </w:tcPr>
          <w:p w14:paraId="22C8CD08" w14:textId="3CF1B599" w:rsidR="00AD1D8D" w:rsidRPr="00542777" w:rsidRDefault="00D830F6" w:rsidP="00AD1D8D">
            <w:pPr>
              <w:spacing w:after="0" w:line="240" w:lineRule="auto"/>
              <w:rPr>
                <w:rFonts w:ascii="Calibri" w:eastAsia="Times New Roman" w:hAnsi="Calibri" w:cs="Calibri"/>
                <w:color w:val="000000" w:themeColor="text1"/>
                <w:sz w:val="16"/>
                <w:szCs w:val="16"/>
                <w:lang w:eastAsia="sk-SK"/>
              </w:rPr>
            </w:pPr>
            <w:r w:rsidRPr="00542777">
              <w:rPr>
                <w:rFonts w:ascii="Calibri" w:eastAsia="Times New Roman" w:hAnsi="Calibri" w:cs="Calibri"/>
                <w:color w:val="000000" w:themeColor="text1"/>
                <w:sz w:val="16"/>
                <w:szCs w:val="16"/>
                <w:lang w:eastAsia="sk-SK"/>
              </w:rPr>
              <w:t>https://app.crepc.sk/?fn=detailBiblioFormChildUDP6O&amp;sid=1A965244A0E4343C791DFA7AD83C&amp;seo=CREP%C4%8C-detail-%C4%8Cl%C3%A1nok</w:t>
            </w:r>
          </w:p>
        </w:tc>
        <w:tc>
          <w:tcPr>
            <w:tcW w:w="160" w:type="dxa"/>
            <w:gridSpan w:val="2"/>
            <w:vAlign w:val="center"/>
          </w:tcPr>
          <w:p w14:paraId="0C6E6CDF" w14:textId="77777777" w:rsidR="00AD1D8D" w:rsidRPr="00542777" w:rsidRDefault="00AD1D8D" w:rsidP="00AD1D8D">
            <w:pPr>
              <w:spacing w:after="0" w:line="240" w:lineRule="auto"/>
              <w:rPr>
                <w:rFonts w:ascii="Times New Roman" w:eastAsia="Times New Roman" w:hAnsi="Times New Roman" w:cs="Times New Roman"/>
                <w:color w:val="000000" w:themeColor="text1"/>
                <w:sz w:val="20"/>
                <w:szCs w:val="20"/>
                <w:lang w:eastAsia="sk-SK"/>
              </w:rPr>
            </w:pPr>
          </w:p>
        </w:tc>
      </w:tr>
      <w:tr w:rsidR="00542777" w:rsidRPr="00542777" w14:paraId="7F0C110C" w14:textId="77777777" w:rsidTr="004674B1">
        <w:trPr>
          <w:gridBefore w:val="1"/>
          <w:wBefore w:w="10" w:type="dxa"/>
          <w:trHeight w:val="1065"/>
        </w:trPr>
        <w:tc>
          <w:tcPr>
            <w:tcW w:w="567" w:type="dxa"/>
            <w:gridSpan w:val="2"/>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32893F24" w14:textId="77777777" w:rsidR="00AD1D8D" w:rsidRPr="00542777" w:rsidRDefault="00AD1D8D" w:rsidP="00AD1D8D">
            <w:pPr>
              <w:spacing w:after="0" w:line="240" w:lineRule="auto"/>
              <w:jc w:val="center"/>
              <w:rPr>
                <w:rFonts w:ascii="Calibri" w:eastAsia="Times New Roman" w:hAnsi="Calibri" w:cs="Calibri"/>
                <w:color w:val="000000" w:themeColor="text1"/>
                <w:sz w:val="16"/>
                <w:szCs w:val="16"/>
                <w:lang w:eastAsia="sk-SK"/>
              </w:rPr>
            </w:pPr>
            <w:r w:rsidRPr="00542777">
              <w:rPr>
                <w:rFonts w:ascii="Calibri" w:eastAsia="Times New Roman" w:hAnsi="Calibri" w:cs="Calibri"/>
                <w:color w:val="000000" w:themeColor="text1"/>
                <w:sz w:val="16"/>
                <w:szCs w:val="16"/>
                <w:lang w:eastAsia="sk-SK"/>
              </w:rPr>
              <w:t>Charakteristika výstupu, ktorý nie je registrovaný v CREPČ alebo CREUČ / Characteristics of the output that is not registered in CRPA or CRAA</w:t>
            </w:r>
          </w:p>
        </w:tc>
        <w:tc>
          <w:tcPr>
            <w:tcW w:w="4811" w:type="dxa"/>
            <w:gridSpan w:val="2"/>
            <w:tcBorders>
              <w:top w:val="nil"/>
              <w:left w:val="nil"/>
              <w:bottom w:val="single" w:sz="8" w:space="0" w:color="auto"/>
              <w:right w:val="single" w:sz="8" w:space="0" w:color="auto"/>
            </w:tcBorders>
            <w:shd w:val="clear" w:color="000000" w:fill="D9E1F2"/>
            <w:vAlign w:val="center"/>
          </w:tcPr>
          <w:p w14:paraId="56480D03" w14:textId="77777777" w:rsidR="00AD1D8D" w:rsidRPr="00542777" w:rsidRDefault="00000000" w:rsidP="00AD1D8D">
            <w:pPr>
              <w:spacing w:after="0" w:line="240" w:lineRule="auto"/>
              <w:rPr>
                <w:rFonts w:ascii="Calibri" w:eastAsia="Times New Roman" w:hAnsi="Calibri" w:cs="Calibri"/>
                <w:color w:val="000000" w:themeColor="text1"/>
                <w:sz w:val="16"/>
                <w:szCs w:val="16"/>
                <w:lang w:eastAsia="sk-SK"/>
              </w:rPr>
            </w:pPr>
            <w:hyperlink r:id="rId13" w:anchor="'poznamky_explanatory notes'!A1" w:history="1">
              <w:r w:rsidR="00AD1D8D" w:rsidRPr="00542777">
                <w:rPr>
                  <w:rFonts w:ascii="Calibri" w:eastAsia="Times New Roman" w:hAnsi="Calibri" w:cs="Calibri"/>
                  <w:color w:val="000000" w:themeColor="text1"/>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AD1D8D" w:rsidRPr="00542777">
                <w:rPr>
                  <w:rFonts w:ascii="Calibri" w:eastAsia="Times New Roman" w:hAnsi="Calibri" w:cs="Calibri"/>
                  <w:color w:val="000000" w:themeColor="text1"/>
                  <w:sz w:val="16"/>
                  <w:szCs w:val="16"/>
                  <w:vertAlign w:val="superscript"/>
                  <w:lang w:eastAsia="sk-SK"/>
                </w:rPr>
                <w:t>7</w:t>
              </w:r>
            </w:hyperlink>
          </w:p>
        </w:tc>
        <w:tc>
          <w:tcPr>
            <w:tcW w:w="5245" w:type="dxa"/>
            <w:gridSpan w:val="2"/>
            <w:tcBorders>
              <w:top w:val="nil"/>
              <w:left w:val="nil"/>
              <w:bottom w:val="single" w:sz="8" w:space="0" w:color="auto"/>
              <w:right w:val="single" w:sz="8" w:space="0" w:color="auto"/>
            </w:tcBorders>
            <w:shd w:val="clear" w:color="auto" w:fill="auto"/>
          </w:tcPr>
          <w:p w14:paraId="25282121" w14:textId="39D64260" w:rsidR="00AD1D8D" w:rsidRPr="00542777" w:rsidRDefault="00D830F6" w:rsidP="00AD1D8D">
            <w:pPr>
              <w:spacing w:after="0" w:line="240" w:lineRule="auto"/>
              <w:rPr>
                <w:rFonts w:ascii="Calibri" w:eastAsia="Times New Roman" w:hAnsi="Calibri" w:cs="Calibri"/>
                <w:color w:val="000000" w:themeColor="text1"/>
                <w:sz w:val="16"/>
                <w:szCs w:val="16"/>
                <w:lang w:eastAsia="sk-SK"/>
              </w:rPr>
            </w:pPr>
            <w:r w:rsidRPr="00542777">
              <w:rPr>
                <w:rFonts w:ascii="Calibri" w:eastAsia="Times New Roman" w:hAnsi="Calibri" w:cs="Calibri"/>
                <w:color w:val="000000" w:themeColor="text1"/>
                <w:sz w:val="16"/>
                <w:szCs w:val="16"/>
                <w:lang w:eastAsia="sk-SK"/>
              </w:rPr>
              <w:t>https://www.ncbi.nlm.nih.gov/pmc/articles/PMC9559243/</w:t>
            </w:r>
          </w:p>
        </w:tc>
        <w:tc>
          <w:tcPr>
            <w:tcW w:w="160" w:type="dxa"/>
            <w:gridSpan w:val="2"/>
            <w:vAlign w:val="center"/>
          </w:tcPr>
          <w:p w14:paraId="0F8BBE31" w14:textId="77777777" w:rsidR="00AD1D8D" w:rsidRPr="00542777" w:rsidRDefault="00AD1D8D" w:rsidP="00AD1D8D">
            <w:pPr>
              <w:spacing w:after="0" w:line="240" w:lineRule="auto"/>
              <w:rPr>
                <w:rFonts w:ascii="Times New Roman" w:eastAsia="Times New Roman" w:hAnsi="Times New Roman" w:cs="Times New Roman"/>
                <w:color w:val="000000" w:themeColor="text1"/>
                <w:sz w:val="20"/>
                <w:szCs w:val="20"/>
                <w:lang w:eastAsia="sk-SK"/>
              </w:rPr>
            </w:pPr>
          </w:p>
        </w:tc>
      </w:tr>
      <w:tr w:rsidR="00542777" w:rsidRPr="00542777" w14:paraId="56B3F9DD" w14:textId="77777777" w:rsidTr="004674B1">
        <w:trPr>
          <w:gridBefore w:val="1"/>
          <w:wBefore w:w="10" w:type="dxa"/>
          <w:trHeight w:val="1515"/>
        </w:trPr>
        <w:tc>
          <w:tcPr>
            <w:tcW w:w="567" w:type="dxa"/>
            <w:gridSpan w:val="2"/>
            <w:vMerge/>
            <w:tcBorders>
              <w:top w:val="nil"/>
              <w:left w:val="single" w:sz="8" w:space="0" w:color="auto"/>
              <w:bottom w:val="single" w:sz="8" w:space="0" w:color="auto"/>
              <w:right w:val="single" w:sz="8" w:space="0" w:color="auto"/>
            </w:tcBorders>
            <w:vAlign w:val="center"/>
          </w:tcPr>
          <w:p w14:paraId="0CF702DB" w14:textId="77777777" w:rsidR="00AD1D8D" w:rsidRPr="00542777" w:rsidRDefault="00AD1D8D" w:rsidP="00AD1D8D">
            <w:pPr>
              <w:spacing w:after="0" w:line="240" w:lineRule="auto"/>
              <w:rPr>
                <w:rFonts w:ascii="Calibri" w:eastAsia="Times New Roman" w:hAnsi="Calibri" w:cs="Calibri"/>
                <w:color w:val="000000" w:themeColor="text1"/>
                <w:sz w:val="16"/>
                <w:szCs w:val="16"/>
                <w:lang w:eastAsia="sk-SK"/>
              </w:rPr>
            </w:pPr>
          </w:p>
        </w:tc>
        <w:tc>
          <w:tcPr>
            <w:tcW w:w="4811" w:type="dxa"/>
            <w:gridSpan w:val="2"/>
            <w:tcBorders>
              <w:top w:val="nil"/>
              <w:left w:val="nil"/>
              <w:bottom w:val="single" w:sz="8" w:space="0" w:color="auto"/>
              <w:right w:val="single" w:sz="8" w:space="0" w:color="auto"/>
            </w:tcBorders>
            <w:shd w:val="clear" w:color="FBE5D6" w:fill="DAE3F3"/>
            <w:vAlign w:val="center"/>
          </w:tcPr>
          <w:p w14:paraId="7B354B05" w14:textId="77777777" w:rsidR="00AD1D8D" w:rsidRPr="00542777" w:rsidRDefault="00AD1D8D" w:rsidP="00AD1D8D">
            <w:pPr>
              <w:spacing w:after="0" w:line="240" w:lineRule="auto"/>
              <w:rPr>
                <w:rFonts w:ascii="Calibri" w:eastAsia="Times New Roman" w:hAnsi="Calibri" w:cs="Calibri"/>
                <w:color w:val="000000" w:themeColor="text1"/>
                <w:sz w:val="16"/>
                <w:szCs w:val="16"/>
                <w:lang w:eastAsia="sk-SK"/>
              </w:rPr>
            </w:pPr>
            <w:r w:rsidRPr="00542777">
              <w:rPr>
                <w:rFonts w:ascii="Calibri" w:eastAsia="Times New Roman" w:hAnsi="Calibri" w:cs="Calibri"/>
                <w:color w:val="000000" w:themeColor="text1"/>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45" w:type="dxa"/>
            <w:gridSpan w:val="2"/>
            <w:tcBorders>
              <w:top w:val="nil"/>
              <w:left w:val="nil"/>
              <w:bottom w:val="single" w:sz="8" w:space="0" w:color="auto"/>
              <w:right w:val="single" w:sz="8" w:space="0" w:color="auto"/>
            </w:tcBorders>
            <w:shd w:val="clear" w:color="auto" w:fill="auto"/>
          </w:tcPr>
          <w:p w14:paraId="7D9B0F08" w14:textId="08B2D194" w:rsidR="00AD1D8D" w:rsidRPr="00542777" w:rsidRDefault="00A8773A" w:rsidP="00A8773A">
            <w:pPr>
              <w:shd w:val="clear" w:color="auto" w:fill="FFFFFF"/>
              <w:spacing w:after="0" w:line="240" w:lineRule="auto"/>
              <w:rPr>
                <w:rFonts w:ascii="Calibri" w:eastAsia="Times New Roman" w:hAnsi="Calibri" w:cs="Calibri"/>
                <w:color w:val="000000" w:themeColor="text1"/>
                <w:sz w:val="16"/>
                <w:szCs w:val="16"/>
                <w:lang w:eastAsia="sk-SK"/>
              </w:rPr>
            </w:pPr>
            <w:r w:rsidRPr="00542777">
              <w:rPr>
                <w:rFonts w:ascii="Calibri" w:eastAsia="Times New Roman" w:hAnsi="Calibri" w:cs="Calibri"/>
                <w:color w:val="000000" w:themeColor="text1"/>
                <w:sz w:val="16"/>
                <w:szCs w:val="16"/>
                <w:lang w:eastAsia="sk-SK"/>
              </w:rPr>
              <w:t>Collatuzzo, G., Visci, G., Violante, F. S., Porru, S., Spiteri, G., Monaco, M. G. L., Larese Fillon, F., Negro, C., Janke, C., Castelletti, N., De Palma, G., Sansone, E., Mates, D., Teodorescu, S., Fabiánová, E., Bérešová, J., Vimercati, L., Tafuri, S., Abedini, M., Ditano, G., …</w:t>
            </w:r>
            <w:r w:rsidR="00DB1489" w:rsidRPr="00542777">
              <w:rPr>
                <w:color w:val="000000" w:themeColor="text1"/>
              </w:rPr>
              <w:t xml:space="preserve"> </w:t>
            </w:r>
            <w:r w:rsidRPr="00542777">
              <w:rPr>
                <w:rFonts w:ascii="Calibri" w:eastAsia="Times New Roman" w:hAnsi="Calibri" w:cs="Calibri"/>
                <w:color w:val="000000" w:themeColor="text1"/>
                <w:sz w:val="16"/>
                <w:szCs w:val="16"/>
                <w:lang w:eastAsia="sk-SK"/>
              </w:rPr>
              <w:t>Orchestra WP5 Working Group (2022)</w:t>
            </w:r>
            <w:r w:rsidR="00DB1489" w:rsidRPr="00542777">
              <w:rPr>
                <w:rFonts w:ascii="Calibri" w:eastAsia="Times New Roman" w:hAnsi="Calibri" w:cs="Calibri"/>
                <w:color w:val="000000" w:themeColor="text1"/>
                <w:sz w:val="16"/>
                <w:szCs w:val="16"/>
                <w:lang w:eastAsia="sk-SK"/>
              </w:rPr>
              <w:t xml:space="preserve"> Mrázová, Mariana....   </w:t>
            </w:r>
            <w:r w:rsidRPr="00542777">
              <w:rPr>
                <w:rFonts w:ascii="Calibri" w:eastAsia="Times New Roman" w:hAnsi="Calibri" w:cs="Calibri"/>
                <w:color w:val="000000" w:themeColor="text1"/>
                <w:sz w:val="16"/>
                <w:szCs w:val="16"/>
                <w:lang w:eastAsia="sk-SK"/>
              </w:rPr>
              <w:t>Determinants of anti-S immune response at 6 months after COVID-19 vaccination in a multicentric European cohort of healthcare workers - ORCHESTRA project. </w:t>
            </w:r>
            <w:r w:rsidRPr="00542777">
              <w:rPr>
                <w:rFonts w:ascii="Calibri" w:eastAsia="Times New Roman" w:hAnsi="Calibri" w:cs="Calibri"/>
                <w:i/>
                <w:iCs/>
                <w:color w:val="000000" w:themeColor="text1"/>
                <w:sz w:val="16"/>
                <w:szCs w:val="16"/>
                <w:lang w:eastAsia="sk-SK"/>
              </w:rPr>
              <w:t>Frontiers in immunology</w:t>
            </w:r>
            <w:r w:rsidRPr="00542777">
              <w:rPr>
                <w:rFonts w:ascii="Calibri" w:eastAsia="Times New Roman" w:hAnsi="Calibri" w:cs="Calibri"/>
                <w:color w:val="000000" w:themeColor="text1"/>
                <w:sz w:val="16"/>
                <w:szCs w:val="16"/>
                <w:lang w:eastAsia="sk-SK"/>
              </w:rPr>
              <w:t>, </w:t>
            </w:r>
            <w:r w:rsidRPr="00542777">
              <w:rPr>
                <w:rFonts w:ascii="Calibri" w:eastAsia="Times New Roman" w:hAnsi="Calibri" w:cs="Calibri"/>
                <w:i/>
                <w:iCs/>
                <w:color w:val="000000" w:themeColor="text1"/>
                <w:sz w:val="16"/>
                <w:szCs w:val="16"/>
                <w:lang w:eastAsia="sk-SK"/>
              </w:rPr>
              <w:t>13</w:t>
            </w:r>
            <w:r w:rsidRPr="00542777">
              <w:rPr>
                <w:rFonts w:ascii="Calibri" w:eastAsia="Times New Roman" w:hAnsi="Calibri" w:cs="Calibri"/>
                <w:color w:val="000000" w:themeColor="text1"/>
                <w:sz w:val="16"/>
                <w:szCs w:val="16"/>
                <w:lang w:eastAsia="sk-SK"/>
              </w:rPr>
              <w:t>, 986085. https://doi.org/10.3389/fimmu.2022.986085</w:t>
            </w:r>
          </w:p>
        </w:tc>
        <w:tc>
          <w:tcPr>
            <w:tcW w:w="160" w:type="dxa"/>
            <w:gridSpan w:val="2"/>
            <w:vAlign w:val="center"/>
          </w:tcPr>
          <w:p w14:paraId="409CB40C" w14:textId="77777777" w:rsidR="00AD1D8D" w:rsidRPr="00542777" w:rsidRDefault="00AD1D8D" w:rsidP="00AD1D8D">
            <w:pPr>
              <w:spacing w:after="0" w:line="240" w:lineRule="auto"/>
              <w:rPr>
                <w:rFonts w:ascii="Times New Roman" w:eastAsia="Times New Roman" w:hAnsi="Times New Roman" w:cs="Times New Roman"/>
                <w:color w:val="000000" w:themeColor="text1"/>
                <w:sz w:val="20"/>
                <w:szCs w:val="20"/>
                <w:lang w:eastAsia="sk-SK"/>
              </w:rPr>
            </w:pPr>
          </w:p>
        </w:tc>
      </w:tr>
      <w:tr w:rsidR="00542777" w:rsidRPr="00542777" w14:paraId="0C84D58F" w14:textId="77777777" w:rsidTr="004674B1">
        <w:trPr>
          <w:gridBefore w:val="1"/>
          <w:wBefore w:w="10" w:type="dxa"/>
          <w:trHeight w:val="1290"/>
        </w:trPr>
        <w:tc>
          <w:tcPr>
            <w:tcW w:w="567" w:type="dxa"/>
            <w:gridSpan w:val="2"/>
            <w:vMerge/>
            <w:tcBorders>
              <w:top w:val="nil"/>
              <w:left w:val="single" w:sz="8" w:space="0" w:color="auto"/>
              <w:bottom w:val="single" w:sz="8" w:space="0" w:color="auto"/>
              <w:right w:val="single" w:sz="8" w:space="0" w:color="auto"/>
            </w:tcBorders>
            <w:vAlign w:val="center"/>
          </w:tcPr>
          <w:p w14:paraId="51857464" w14:textId="77777777" w:rsidR="00AD1D8D" w:rsidRPr="00542777" w:rsidRDefault="00AD1D8D" w:rsidP="00AD1D8D">
            <w:pPr>
              <w:spacing w:after="0" w:line="240" w:lineRule="auto"/>
              <w:rPr>
                <w:rFonts w:ascii="Calibri" w:eastAsia="Times New Roman" w:hAnsi="Calibri" w:cs="Calibri"/>
                <w:color w:val="000000" w:themeColor="text1"/>
                <w:sz w:val="16"/>
                <w:szCs w:val="16"/>
                <w:lang w:eastAsia="sk-SK"/>
              </w:rPr>
            </w:pPr>
          </w:p>
        </w:tc>
        <w:tc>
          <w:tcPr>
            <w:tcW w:w="4811" w:type="dxa"/>
            <w:gridSpan w:val="2"/>
            <w:tcBorders>
              <w:top w:val="nil"/>
              <w:left w:val="nil"/>
              <w:bottom w:val="single" w:sz="8" w:space="0" w:color="auto"/>
              <w:right w:val="single" w:sz="8" w:space="0" w:color="auto"/>
            </w:tcBorders>
            <w:shd w:val="clear" w:color="000000" w:fill="D9E1F2"/>
            <w:vAlign w:val="center"/>
          </w:tcPr>
          <w:p w14:paraId="07CF09C2" w14:textId="77777777" w:rsidR="00AD1D8D" w:rsidRPr="00542777" w:rsidRDefault="00000000" w:rsidP="00AD1D8D">
            <w:pPr>
              <w:spacing w:after="0" w:line="240" w:lineRule="auto"/>
              <w:rPr>
                <w:rFonts w:ascii="Calibri" w:eastAsia="Times New Roman" w:hAnsi="Calibri" w:cs="Calibri"/>
                <w:color w:val="000000" w:themeColor="text1"/>
                <w:sz w:val="16"/>
                <w:szCs w:val="16"/>
                <w:lang w:eastAsia="sk-SK"/>
              </w:rPr>
            </w:pPr>
            <w:hyperlink r:id="rId14" w:anchor="Expl.OCA12!A1" w:history="1">
              <w:r w:rsidR="00AD1D8D" w:rsidRPr="00542777">
                <w:rPr>
                  <w:rFonts w:ascii="Calibri" w:eastAsia="Times New Roman" w:hAnsi="Calibri" w:cs="Calibri"/>
                  <w:color w:val="000000" w:themeColor="text1"/>
                  <w:sz w:val="16"/>
                  <w:szCs w:val="16"/>
                  <w:lang w:eastAsia="sk-SK"/>
                </w:rPr>
                <w:t>OCA12. Typ výstupu (ak nie je výstup registrovaný v CREPČ alebo CREUČ) / Type of the output (if the output is not registered in CRPA or CRAA)</w:t>
              </w:r>
              <w:r w:rsidR="00AD1D8D" w:rsidRPr="00542777">
                <w:rPr>
                  <w:rFonts w:ascii="Calibri" w:eastAsia="Times New Roman" w:hAnsi="Calibri" w:cs="Calibri"/>
                  <w:color w:val="000000" w:themeColor="text1"/>
                  <w:sz w:val="16"/>
                  <w:szCs w:val="16"/>
                  <w:lang w:eastAsia="sk-SK"/>
                </w:rPr>
                <w:br/>
              </w:r>
              <w:r w:rsidR="00AD1D8D" w:rsidRPr="00542777">
                <w:rPr>
                  <w:rFonts w:ascii="Calibri" w:eastAsia="Times New Roman" w:hAnsi="Calibri" w:cs="Calibri"/>
                  <w:i/>
                  <w:iCs/>
                  <w:color w:val="000000" w:themeColor="text1"/>
                  <w:sz w:val="16"/>
                  <w:szCs w:val="16"/>
                  <w:lang w:eastAsia="sk-SK"/>
                </w:rPr>
                <w:t xml:space="preserve">Výber zo 67 možností (pozri Vysvetlivky k položke OCA12) / Choice from 67 options (see Explanations for OCA12). </w:t>
              </w:r>
            </w:hyperlink>
          </w:p>
        </w:tc>
        <w:tc>
          <w:tcPr>
            <w:tcW w:w="5245" w:type="dxa"/>
            <w:gridSpan w:val="2"/>
            <w:tcBorders>
              <w:top w:val="nil"/>
              <w:left w:val="nil"/>
              <w:bottom w:val="single" w:sz="8" w:space="0" w:color="auto"/>
              <w:right w:val="single" w:sz="8" w:space="0" w:color="auto"/>
            </w:tcBorders>
            <w:shd w:val="clear" w:color="auto" w:fill="auto"/>
          </w:tcPr>
          <w:p w14:paraId="5C53C0E4" w14:textId="23C275FA" w:rsidR="00D830F6" w:rsidRPr="00542777" w:rsidRDefault="00D830F6" w:rsidP="00AD1D8D">
            <w:pPr>
              <w:spacing w:after="0" w:line="240" w:lineRule="auto"/>
              <w:rPr>
                <w:rFonts w:ascii="Calibri" w:eastAsia="Times New Roman" w:hAnsi="Calibri" w:cs="Calibri"/>
                <w:color w:val="000000" w:themeColor="text1"/>
                <w:sz w:val="16"/>
                <w:szCs w:val="16"/>
                <w:lang w:eastAsia="sk-SK"/>
              </w:rPr>
            </w:pPr>
          </w:p>
        </w:tc>
        <w:tc>
          <w:tcPr>
            <w:tcW w:w="160" w:type="dxa"/>
            <w:gridSpan w:val="2"/>
            <w:vAlign w:val="center"/>
          </w:tcPr>
          <w:p w14:paraId="141BE09E" w14:textId="77777777" w:rsidR="00AD1D8D" w:rsidRPr="00542777" w:rsidRDefault="00AD1D8D" w:rsidP="00AD1D8D">
            <w:pPr>
              <w:spacing w:after="0" w:line="240" w:lineRule="auto"/>
              <w:rPr>
                <w:rFonts w:ascii="Times New Roman" w:eastAsia="Times New Roman" w:hAnsi="Times New Roman" w:cs="Times New Roman"/>
                <w:color w:val="000000" w:themeColor="text1"/>
                <w:sz w:val="20"/>
                <w:szCs w:val="20"/>
                <w:lang w:eastAsia="sk-SK"/>
              </w:rPr>
            </w:pPr>
          </w:p>
        </w:tc>
      </w:tr>
      <w:tr w:rsidR="00542777" w:rsidRPr="00542777" w14:paraId="7867268E" w14:textId="77777777" w:rsidTr="004674B1">
        <w:trPr>
          <w:gridBefore w:val="1"/>
          <w:wBefore w:w="10" w:type="dxa"/>
          <w:trHeight w:val="1110"/>
        </w:trPr>
        <w:tc>
          <w:tcPr>
            <w:tcW w:w="567" w:type="dxa"/>
            <w:gridSpan w:val="2"/>
            <w:vMerge/>
            <w:tcBorders>
              <w:top w:val="nil"/>
              <w:left w:val="single" w:sz="8" w:space="0" w:color="auto"/>
              <w:bottom w:val="single" w:sz="8" w:space="0" w:color="auto"/>
              <w:right w:val="single" w:sz="8" w:space="0" w:color="auto"/>
            </w:tcBorders>
            <w:vAlign w:val="center"/>
          </w:tcPr>
          <w:p w14:paraId="5F017F5A" w14:textId="77777777" w:rsidR="00AD1D8D" w:rsidRPr="00542777" w:rsidRDefault="00AD1D8D" w:rsidP="00AD1D8D">
            <w:pPr>
              <w:spacing w:after="0" w:line="240" w:lineRule="auto"/>
              <w:rPr>
                <w:rFonts w:ascii="Calibri" w:eastAsia="Times New Roman" w:hAnsi="Calibri" w:cs="Calibri"/>
                <w:color w:val="000000" w:themeColor="text1"/>
                <w:sz w:val="16"/>
                <w:szCs w:val="16"/>
                <w:lang w:eastAsia="sk-SK"/>
              </w:rPr>
            </w:pPr>
          </w:p>
        </w:tc>
        <w:tc>
          <w:tcPr>
            <w:tcW w:w="4811" w:type="dxa"/>
            <w:gridSpan w:val="2"/>
            <w:tcBorders>
              <w:top w:val="nil"/>
              <w:left w:val="nil"/>
              <w:bottom w:val="single" w:sz="8" w:space="0" w:color="auto"/>
              <w:right w:val="single" w:sz="8" w:space="0" w:color="auto"/>
            </w:tcBorders>
            <w:shd w:val="clear" w:color="FBE5D6" w:fill="DAE3F3"/>
            <w:vAlign w:val="center"/>
          </w:tcPr>
          <w:p w14:paraId="577F8692" w14:textId="77777777" w:rsidR="00AD1D8D" w:rsidRPr="00542777" w:rsidRDefault="00AD1D8D" w:rsidP="00AD1D8D">
            <w:pPr>
              <w:spacing w:after="0" w:line="240" w:lineRule="auto"/>
              <w:rPr>
                <w:rFonts w:ascii="Calibri" w:eastAsia="Times New Roman" w:hAnsi="Calibri" w:cs="Calibri"/>
                <w:color w:val="000000" w:themeColor="text1"/>
                <w:sz w:val="16"/>
                <w:szCs w:val="16"/>
                <w:lang w:eastAsia="sk-SK"/>
              </w:rPr>
            </w:pPr>
            <w:r w:rsidRPr="00542777">
              <w:rPr>
                <w:rFonts w:ascii="Calibri" w:eastAsia="Times New Roman" w:hAnsi="Calibri" w:cs="Calibri"/>
                <w:color w:val="000000" w:themeColor="text1"/>
                <w:sz w:val="16"/>
                <w:szCs w:val="16"/>
                <w:lang w:eastAsia="sk-SK"/>
              </w:rPr>
              <w:t>OCA13. Hyperlink na stránku, na ktorej je výstup sprístupnený (úplný text, iná dokumentácia a podobne) / Hyperlink to the webpage where the output is available (full text, other documentation, etc.)</w:t>
            </w:r>
          </w:p>
        </w:tc>
        <w:tc>
          <w:tcPr>
            <w:tcW w:w="5245" w:type="dxa"/>
            <w:gridSpan w:val="2"/>
            <w:tcBorders>
              <w:top w:val="nil"/>
              <w:left w:val="nil"/>
              <w:bottom w:val="single" w:sz="8" w:space="0" w:color="auto"/>
              <w:right w:val="single" w:sz="8" w:space="0" w:color="auto"/>
            </w:tcBorders>
            <w:shd w:val="clear" w:color="auto" w:fill="auto"/>
          </w:tcPr>
          <w:p w14:paraId="525A77F0" w14:textId="1A85BECC" w:rsidR="00AD1D8D" w:rsidRPr="00542777" w:rsidRDefault="00DB1489" w:rsidP="00AD1D8D">
            <w:pPr>
              <w:spacing w:after="0" w:line="240" w:lineRule="auto"/>
              <w:rPr>
                <w:rFonts w:ascii="Calibri" w:eastAsia="Times New Roman" w:hAnsi="Calibri" w:cs="Calibri"/>
                <w:color w:val="000000" w:themeColor="text1"/>
                <w:sz w:val="16"/>
                <w:szCs w:val="16"/>
                <w:lang w:eastAsia="sk-SK"/>
              </w:rPr>
            </w:pPr>
            <w:r w:rsidRPr="00542777">
              <w:rPr>
                <w:rFonts w:ascii="Calibri" w:eastAsia="Times New Roman" w:hAnsi="Calibri" w:cs="Calibri"/>
                <w:color w:val="000000" w:themeColor="text1"/>
                <w:sz w:val="16"/>
                <w:szCs w:val="16"/>
                <w:lang w:eastAsia="sk-SK"/>
              </w:rPr>
              <w:t>https://www.ncbi.nlm.nih.gov/pmc/articles/PMC9559243/</w:t>
            </w:r>
          </w:p>
        </w:tc>
        <w:tc>
          <w:tcPr>
            <w:tcW w:w="160" w:type="dxa"/>
            <w:gridSpan w:val="2"/>
            <w:vAlign w:val="center"/>
          </w:tcPr>
          <w:p w14:paraId="73B8176A" w14:textId="77777777" w:rsidR="00AD1D8D" w:rsidRPr="00542777" w:rsidRDefault="00AD1D8D" w:rsidP="00AD1D8D">
            <w:pPr>
              <w:spacing w:after="0" w:line="240" w:lineRule="auto"/>
              <w:rPr>
                <w:rFonts w:ascii="Times New Roman" w:eastAsia="Times New Roman" w:hAnsi="Times New Roman" w:cs="Times New Roman"/>
                <w:color w:val="000000" w:themeColor="text1"/>
                <w:sz w:val="20"/>
                <w:szCs w:val="20"/>
                <w:lang w:eastAsia="sk-SK"/>
              </w:rPr>
            </w:pPr>
          </w:p>
        </w:tc>
      </w:tr>
      <w:tr w:rsidR="00542777" w:rsidRPr="00542777" w14:paraId="7B14FB58" w14:textId="77777777" w:rsidTr="004674B1">
        <w:trPr>
          <w:gridBefore w:val="1"/>
          <w:wBefore w:w="10" w:type="dxa"/>
          <w:trHeight w:val="765"/>
        </w:trPr>
        <w:tc>
          <w:tcPr>
            <w:tcW w:w="567" w:type="dxa"/>
            <w:gridSpan w:val="2"/>
            <w:vMerge/>
            <w:tcBorders>
              <w:top w:val="nil"/>
              <w:left w:val="single" w:sz="8" w:space="0" w:color="auto"/>
              <w:bottom w:val="single" w:sz="8" w:space="0" w:color="auto"/>
              <w:right w:val="single" w:sz="8" w:space="0" w:color="auto"/>
            </w:tcBorders>
            <w:vAlign w:val="center"/>
          </w:tcPr>
          <w:p w14:paraId="283F08E7" w14:textId="77777777" w:rsidR="00AD1D8D" w:rsidRPr="00542777" w:rsidRDefault="00AD1D8D" w:rsidP="00AD1D8D">
            <w:pPr>
              <w:spacing w:after="0" w:line="240" w:lineRule="auto"/>
              <w:rPr>
                <w:rFonts w:ascii="Calibri" w:eastAsia="Times New Roman" w:hAnsi="Calibri" w:cs="Calibri"/>
                <w:color w:val="000000" w:themeColor="text1"/>
                <w:sz w:val="16"/>
                <w:szCs w:val="16"/>
                <w:lang w:eastAsia="sk-SK"/>
              </w:rPr>
            </w:pPr>
          </w:p>
        </w:tc>
        <w:tc>
          <w:tcPr>
            <w:tcW w:w="4811" w:type="dxa"/>
            <w:gridSpan w:val="2"/>
            <w:tcBorders>
              <w:top w:val="nil"/>
              <w:left w:val="nil"/>
              <w:bottom w:val="single" w:sz="8" w:space="0" w:color="auto"/>
              <w:right w:val="single" w:sz="8" w:space="0" w:color="auto"/>
            </w:tcBorders>
            <w:shd w:val="clear" w:color="FBE5D6" w:fill="DAE3F3"/>
            <w:vAlign w:val="center"/>
          </w:tcPr>
          <w:p w14:paraId="15454E60" w14:textId="77777777" w:rsidR="00AD1D8D" w:rsidRPr="00542777" w:rsidRDefault="00AD1D8D" w:rsidP="00AD1D8D">
            <w:pPr>
              <w:spacing w:after="0" w:line="240" w:lineRule="auto"/>
              <w:rPr>
                <w:rFonts w:ascii="Calibri" w:eastAsia="Times New Roman" w:hAnsi="Calibri" w:cs="Calibri"/>
                <w:color w:val="000000" w:themeColor="text1"/>
                <w:sz w:val="16"/>
                <w:szCs w:val="16"/>
                <w:lang w:eastAsia="sk-SK"/>
              </w:rPr>
            </w:pPr>
            <w:r w:rsidRPr="00542777">
              <w:rPr>
                <w:rFonts w:ascii="Calibri" w:eastAsia="Times New Roman" w:hAnsi="Calibri" w:cs="Calibri"/>
                <w:color w:val="000000" w:themeColor="text1"/>
                <w:sz w:val="16"/>
                <w:szCs w:val="16"/>
                <w:lang w:eastAsia="sk-SK"/>
              </w:rPr>
              <w:t>OCA14. Charakteristika autorského vkladu / Characteristics of the author's contribution</w:t>
            </w:r>
          </w:p>
        </w:tc>
        <w:tc>
          <w:tcPr>
            <w:tcW w:w="5245" w:type="dxa"/>
            <w:gridSpan w:val="2"/>
            <w:tcBorders>
              <w:top w:val="nil"/>
              <w:left w:val="nil"/>
              <w:bottom w:val="single" w:sz="8" w:space="0" w:color="auto"/>
              <w:right w:val="single" w:sz="8" w:space="0" w:color="auto"/>
            </w:tcBorders>
            <w:shd w:val="clear" w:color="auto" w:fill="auto"/>
          </w:tcPr>
          <w:p w14:paraId="661EEA43" w14:textId="533863CF" w:rsidR="00AD1D8D" w:rsidRDefault="00D830F6" w:rsidP="00AD1D8D">
            <w:pPr>
              <w:spacing w:after="0" w:line="240" w:lineRule="auto"/>
              <w:rPr>
                <w:rFonts w:ascii="Calibri" w:eastAsia="Times New Roman" w:hAnsi="Calibri" w:cs="Calibri"/>
                <w:color w:val="000000" w:themeColor="text1"/>
                <w:sz w:val="16"/>
                <w:szCs w:val="16"/>
                <w:lang w:eastAsia="sk-SK"/>
              </w:rPr>
            </w:pPr>
            <w:r w:rsidRPr="00542777">
              <w:rPr>
                <w:rFonts w:ascii="Calibri" w:eastAsia="Times New Roman" w:hAnsi="Calibri" w:cs="Calibri"/>
                <w:color w:val="000000" w:themeColor="text1"/>
                <w:sz w:val="16"/>
                <w:szCs w:val="16"/>
                <w:lang w:eastAsia="sk-SK"/>
              </w:rPr>
              <w:t>Člen pracovnej skupiny</w:t>
            </w:r>
            <w:r w:rsidR="0017498F">
              <w:rPr>
                <w:rFonts w:ascii="Calibri" w:eastAsia="Times New Roman" w:hAnsi="Calibri" w:cs="Calibri"/>
                <w:color w:val="000000" w:themeColor="text1"/>
                <w:sz w:val="16"/>
                <w:szCs w:val="16"/>
                <w:lang w:eastAsia="sk-SK"/>
              </w:rPr>
              <w:t xml:space="preserve">/ ORCHESTRA WP5 WORKING GROUP- </w:t>
            </w:r>
            <w:r w:rsidRPr="00542777">
              <w:rPr>
                <w:rFonts w:ascii="Calibri" w:eastAsia="Times New Roman" w:hAnsi="Calibri" w:cs="Calibri"/>
                <w:color w:val="000000" w:themeColor="text1"/>
                <w:sz w:val="16"/>
                <w:szCs w:val="16"/>
                <w:lang w:eastAsia="sk-SK"/>
              </w:rPr>
              <w:t xml:space="preserve"> </w:t>
            </w:r>
            <w:r w:rsidR="00AD1D8D" w:rsidRPr="00542777">
              <w:rPr>
                <w:rFonts w:ascii="Calibri" w:eastAsia="Times New Roman" w:hAnsi="Calibri" w:cs="Calibri"/>
                <w:color w:val="000000" w:themeColor="text1"/>
                <w:sz w:val="16"/>
                <w:szCs w:val="16"/>
                <w:lang w:eastAsia="sk-SK"/>
              </w:rPr>
              <w:t xml:space="preserve"> </w:t>
            </w:r>
            <w:r w:rsidRPr="00542777">
              <w:rPr>
                <w:rFonts w:ascii="Calibri" w:eastAsia="Times New Roman" w:hAnsi="Calibri" w:cs="Calibri"/>
                <w:color w:val="000000" w:themeColor="text1"/>
                <w:sz w:val="16"/>
                <w:szCs w:val="16"/>
                <w:lang w:eastAsia="sk-SK"/>
              </w:rPr>
              <w:t>4,347%</w:t>
            </w:r>
          </w:p>
          <w:p w14:paraId="1EDC8528" w14:textId="525C00BF" w:rsidR="0017498F" w:rsidRPr="00542777" w:rsidRDefault="0017498F" w:rsidP="0017498F">
            <w:pPr>
              <w:spacing w:after="0" w:line="240" w:lineRule="auto"/>
              <w:rPr>
                <w:rFonts w:ascii="Calibri" w:eastAsia="Times New Roman" w:hAnsi="Calibri" w:cs="Calibri"/>
                <w:color w:val="000000" w:themeColor="text1"/>
                <w:sz w:val="16"/>
                <w:szCs w:val="16"/>
                <w:lang w:eastAsia="sk-SK"/>
              </w:rPr>
            </w:pPr>
          </w:p>
        </w:tc>
        <w:tc>
          <w:tcPr>
            <w:tcW w:w="160" w:type="dxa"/>
            <w:gridSpan w:val="2"/>
            <w:vAlign w:val="center"/>
          </w:tcPr>
          <w:p w14:paraId="0CECFF90" w14:textId="77777777" w:rsidR="00AD1D8D" w:rsidRPr="00542777" w:rsidRDefault="00AD1D8D" w:rsidP="00AD1D8D">
            <w:pPr>
              <w:spacing w:after="0" w:line="240" w:lineRule="auto"/>
              <w:rPr>
                <w:rFonts w:ascii="Times New Roman" w:eastAsia="Times New Roman" w:hAnsi="Times New Roman" w:cs="Times New Roman"/>
                <w:color w:val="000000" w:themeColor="text1"/>
                <w:sz w:val="20"/>
                <w:szCs w:val="20"/>
                <w:lang w:eastAsia="sk-SK"/>
              </w:rPr>
            </w:pPr>
          </w:p>
        </w:tc>
      </w:tr>
      <w:tr w:rsidR="00542777" w:rsidRPr="00542777" w14:paraId="15D1BB53" w14:textId="77777777" w:rsidTr="004674B1">
        <w:trPr>
          <w:gridBefore w:val="1"/>
          <w:wBefore w:w="10" w:type="dxa"/>
          <w:trHeight w:val="1405"/>
        </w:trPr>
        <w:tc>
          <w:tcPr>
            <w:tcW w:w="567" w:type="dxa"/>
            <w:gridSpan w:val="2"/>
            <w:vMerge/>
            <w:tcBorders>
              <w:top w:val="nil"/>
              <w:left w:val="single" w:sz="8" w:space="0" w:color="auto"/>
              <w:bottom w:val="single" w:sz="8" w:space="0" w:color="auto"/>
              <w:right w:val="single" w:sz="8" w:space="0" w:color="auto"/>
            </w:tcBorders>
            <w:vAlign w:val="center"/>
          </w:tcPr>
          <w:p w14:paraId="6EFB5C79" w14:textId="77777777" w:rsidR="00AD1D8D" w:rsidRPr="00542777" w:rsidRDefault="00AD1D8D" w:rsidP="00AD1D8D">
            <w:pPr>
              <w:spacing w:after="0" w:line="240" w:lineRule="auto"/>
              <w:rPr>
                <w:rFonts w:ascii="Calibri" w:eastAsia="Times New Roman" w:hAnsi="Calibri" w:cs="Calibri"/>
                <w:color w:val="000000" w:themeColor="text1"/>
                <w:sz w:val="16"/>
                <w:szCs w:val="16"/>
                <w:lang w:eastAsia="sk-SK"/>
              </w:rPr>
            </w:pPr>
          </w:p>
        </w:tc>
        <w:tc>
          <w:tcPr>
            <w:tcW w:w="4811" w:type="dxa"/>
            <w:gridSpan w:val="2"/>
            <w:tcBorders>
              <w:top w:val="nil"/>
              <w:left w:val="nil"/>
              <w:bottom w:val="single" w:sz="8" w:space="0" w:color="auto"/>
              <w:right w:val="nil"/>
            </w:tcBorders>
            <w:shd w:val="clear" w:color="000000" w:fill="D9E1F2"/>
            <w:vAlign w:val="center"/>
          </w:tcPr>
          <w:p w14:paraId="3C177163" w14:textId="77777777" w:rsidR="00AD1D8D" w:rsidRPr="00542777" w:rsidRDefault="00000000" w:rsidP="00AD1D8D">
            <w:pPr>
              <w:spacing w:after="0" w:line="240" w:lineRule="auto"/>
              <w:rPr>
                <w:rFonts w:ascii="Calibri" w:eastAsia="Times New Roman" w:hAnsi="Calibri" w:cs="Calibri"/>
                <w:color w:val="000000" w:themeColor="text1"/>
                <w:sz w:val="16"/>
                <w:szCs w:val="16"/>
                <w:lang w:eastAsia="sk-SK"/>
              </w:rPr>
            </w:pPr>
            <w:hyperlink r:id="rId15" w:anchor="'poznamky_explanatory notes'!A1" w:history="1">
              <w:r w:rsidR="00AD1D8D" w:rsidRPr="00542777">
                <w:rPr>
                  <w:rFonts w:ascii="Calibri" w:eastAsia="Times New Roman" w:hAnsi="Calibri" w:cs="Calibri"/>
                  <w:color w:val="000000" w:themeColor="text1"/>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AD1D8D" w:rsidRPr="00542777">
                <w:rPr>
                  <w:rFonts w:ascii="Calibri" w:eastAsia="Times New Roman" w:hAnsi="Calibri" w:cs="Calibri"/>
                  <w:color w:val="000000" w:themeColor="text1"/>
                  <w:sz w:val="16"/>
                  <w:szCs w:val="16"/>
                  <w:vertAlign w:val="superscript"/>
                  <w:lang w:eastAsia="sk-SK"/>
                </w:rPr>
                <w:t>8</w:t>
              </w:r>
              <w:r w:rsidR="00AD1D8D" w:rsidRPr="00542777">
                <w:rPr>
                  <w:rFonts w:ascii="Calibri" w:eastAsia="Times New Roman" w:hAnsi="Calibri" w:cs="Calibri"/>
                  <w:color w:val="000000" w:themeColor="text1"/>
                  <w:sz w:val="16"/>
                  <w:szCs w:val="16"/>
                  <w:lang w:eastAsia="sk-SK"/>
                </w:rPr>
                <w:br w:type="page"/>
              </w:r>
              <w:r w:rsidR="00AD1D8D" w:rsidRPr="00542777">
                <w:rPr>
                  <w:rFonts w:ascii="Calibri" w:eastAsia="Times New Roman" w:hAnsi="Calibri" w:cs="Calibri"/>
                  <w:i/>
                  <w:iCs/>
                  <w:color w:val="000000" w:themeColor="text1"/>
                  <w:sz w:val="16"/>
                  <w:szCs w:val="16"/>
                  <w:lang w:eastAsia="sk-SK"/>
                </w:rPr>
                <w:t>Rozsah do 200 slov v slovenskom jazyku / Range up to 200 words in Slovak</w:t>
              </w:r>
              <w:r w:rsidR="00AD1D8D" w:rsidRPr="00542777">
                <w:rPr>
                  <w:rFonts w:ascii="Calibri" w:eastAsia="Times New Roman" w:hAnsi="Calibri" w:cs="Calibri"/>
                  <w:i/>
                  <w:iCs/>
                  <w:color w:val="000000" w:themeColor="text1"/>
                  <w:sz w:val="16"/>
                  <w:szCs w:val="16"/>
                  <w:lang w:eastAsia="sk-SK"/>
                </w:rPr>
                <w:br w:type="page"/>
                <w:t xml:space="preserve">Rozsah do 200 slov v anglickom jazyku / Range up to 200 words in English </w:t>
              </w:r>
            </w:hyperlink>
          </w:p>
        </w:tc>
        <w:tc>
          <w:tcPr>
            <w:tcW w:w="5245" w:type="dxa"/>
            <w:gridSpan w:val="2"/>
            <w:tcBorders>
              <w:top w:val="nil"/>
              <w:left w:val="single" w:sz="8" w:space="0" w:color="auto"/>
              <w:bottom w:val="single" w:sz="8" w:space="0" w:color="auto"/>
              <w:right w:val="single" w:sz="8" w:space="0" w:color="auto"/>
            </w:tcBorders>
            <w:shd w:val="clear" w:color="auto" w:fill="auto"/>
          </w:tcPr>
          <w:p w14:paraId="7EE2EAE4" w14:textId="77777777" w:rsidR="00AD1D8D" w:rsidRPr="00542777" w:rsidRDefault="00DB1489" w:rsidP="00AD1D8D">
            <w:pPr>
              <w:spacing w:after="0" w:line="240" w:lineRule="auto"/>
              <w:rPr>
                <w:rFonts w:ascii="Calibri" w:eastAsia="Times New Roman" w:hAnsi="Calibri" w:cs="Calibri"/>
                <w:color w:val="000000" w:themeColor="text1"/>
                <w:sz w:val="16"/>
                <w:szCs w:val="16"/>
                <w:lang w:eastAsia="sk-SK"/>
              </w:rPr>
            </w:pPr>
            <w:r w:rsidRPr="00542777">
              <w:rPr>
                <w:rFonts w:ascii="Calibri" w:eastAsia="Times New Roman" w:hAnsi="Calibri" w:cs="Calibri"/>
                <w:color w:val="000000" w:themeColor="text1"/>
                <w:sz w:val="16"/>
                <w:szCs w:val="16"/>
                <w:lang w:eastAsia="sk-SK"/>
              </w:rPr>
              <w:t>Analýza údajov o hladinách anti-SARS-CoV-2 Spike protilátok a sociodemografických a klinických charakteristikách 6 327 zaočkovaných HCWs z 8 centier z Nemecka, Talianska, Rumunska a Slovenska. Čas medzi 1. dávkou a sérológiou sa pohyboval v rozmedzí 150-210 dní.</w:t>
            </w:r>
          </w:p>
          <w:p w14:paraId="41AB2842" w14:textId="6D016165" w:rsidR="00DB1489" w:rsidRPr="00542777" w:rsidRDefault="00DB1489" w:rsidP="00AD1D8D">
            <w:pPr>
              <w:spacing w:after="0" w:line="240" w:lineRule="auto"/>
              <w:rPr>
                <w:rFonts w:ascii="Calibri" w:eastAsia="Times New Roman" w:hAnsi="Calibri" w:cs="Calibri"/>
                <w:color w:val="000000" w:themeColor="text1"/>
                <w:sz w:val="16"/>
                <w:szCs w:val="16"/>
                <w:lang w:eastAsia="sk-SK"/>
              </w:rPr>
            </w:pPr>
            <w:r w:rsidRPr="00542777">
              <w:rPr>
                <w:rFonts w:ascii="Calibri" w:eastAsia="Times New Roman" w:hAnsi="Calibri" w:cs="Calibri"/>
                <w:color w:val="000000" w:themeColor="text1"/>
                <w:sz w:val="16"/>
                <w:szCs w:val="16"/>
                <w:lang w:eastAsia="sk-SK"/>
              </w:rPr>
              <w:t>/</w:t>
            </w:r>
            <w:r w:rsidRPr="00542777">
              <w:rPr>
                <w:color w:val="000000" w:themeColor="text1"/>
              </w:rPr>
              <w:t xml:space="preserve"> </w:t>
            </w:r>
            <w:r w:rsidRPr="00542777">
              <w:rPr>
                <w:rFonts w:ascii="Calibri" w:eastAsia="Times New Roman" w:hAnsi="Calibri" w:cs="Calibri"/>
                <w:color w:val="000000" w:themeColor="text1"/>
                <w:sz w:val="16"/>
                <w:szCs w:val="16"/>
                <w:lang w:eastAsia="sk-SK"/>
              </w:rPr>
              <w:t>Analysis data on levels of anti-SARS-CoV-2 Spike antibodies and sociodemographic and clinical characteristics of 6,327 vaccinated HCWs from 8 centers from Germany, Italy, Romania and Slovakia. Time between 1st dose and serology ranged 150-210 days.</w:t>
            </w:r>
          </w:p>
        </w:tc>
        <w:tc>
          <w:tcPr>
            <w:tcW w:w="160" w:type="dxa"/>
            <w:gridSpan w:val="2"/>
            <w:vAlign w:val="center"/>
          </w:tcPr>
          <w:p w14:paraId="5E3441EB" w14:textId="77777777" w:rsidR="00AD1D8D" w:rsidRPr="00542777" w:rsidRDefault="00AD1D8D" w:rsidP="00AD1D8D">
            <w:pPr>
              <w:spacing w:after="0" w:line="240" w:lineRule="auto"/>
              <w:rPr>
                <w:rFonts w:ascii="Times New Roman" w:eastAsia="Times New Roman" w:hAnsi="Times New Roman" w:cs="Times New Roman"/>
                <w:color w:val="000000" w:themeColor="text1"/>
                <w:sz w:val="20"/>
                <w:szCs w:val="20"/>
                <w:lang w:eastAsia="sk-SK"/>
              </w:rPr>
            </w:pPr>
          </w:p>
        </w:tc>
      </w:tr>
      <w:tr w:rsidR="00542777" w:rsidRPr="00542777" w14:paraId="474E7C5C" w14:textId="77777777" w:rsidTr="004674B1">
        <w:trPr>
          <w:gridBefore w:val="1"/>
          <w:wBefore w:w="10" w:type="dxa"/>
          <w:trHeight w:val="915"/>
        </w:trPr>
        <w:tc>
          <w:tcPr>
            <w:tcW w:w="5378" w:type="dxa"/>
            <w:gridSpan w:val="4"/>
            <w:tcBorders>
              <w:top w:val="single" w:sz="8" w:space="0" w:color="auto"/>
              <w:left w:val="single" w:sz="8" w:space="0" w:color="auto"/>
              <w:bottom w:val="single" w:sz="8" w:space="0" w:color="auto"/>
              <w:right w:val="nil"/>
            </w:tcBorders>
            <w:shd w:val="clear" w:color="000000" w:fill="D9E1F2"/>
            <w:vAlign w:val="center"/>
          </w:tcPr>
          <w:p w14:paraId="2A0C28A9" w14:textId="77777777" w:rsidR="00AD1D8D" w:rsidRPr="00542777" w:rsidRDefault="00000000" w:rsidP="00AD1D8D">
            <w:pPr>
              <w:spacing w:after="0" w:line="240" w:lineRule="auto"/>
              <w:rPr>
                <w:rFonts w:ascii="Calibri" w:eastAsia="Times New Roman" w:hAnsi="Calibri" w:cs="Calibri"/>
                <w:color w:val="000000" w:themeColor="text1"/>
                <w:sz w:val="16"/>
                <w:szCs w:val="16"/>
                <w:lang w:eastAsia="sk-SK"/>
              </w:rPr>
            </w:pPr>
            <w:hyperlink r:id="rId16" w:anchor="'poznamky_explanatory notes'!A1" w:history="1">
              <w:r w:rsidR="00AD1D8D" w:rsidRPr="00542777">
                <w:rPr>
                  <w:rFonts w:ascii="Calibri" w:eastAsia="Times New Roman" w:hAnsi="Calibri" w:cs="Calibri"/>
                  <w:color w:val="000000" w:themeColor="text1"/>
                  <w:sz w:val="16"/>
                  <w:szCs w:val="16"/>
                  <w:lang w:eastAsia="sk-SK"/>
                </w:rPr>
                <w:t xml:space="preserve">OCA16. Anotácia výstupu v anglickom jazyku / Annotation of the output in English </w:t>
              </w:r>
              <w:r w:rsidR="00AD1D8D" w:rsidRPr="00542777">
                <w:rPr>
                  <w:rFonts w:ascii="Calibri" w:eastAsia="Times New Roman" w:hAnsi="Calibri" w:cs="Calibri"/>
                  <w:color w:val="000000" w:themeColor="text1"/>
                  <w:sz w:val="16"/>
                  <w:szCs w:val="16"/>
                  <w:vertAlign w:val="superscript"/>
                  <w:lang w:eastAsia="sk-SK"/>
                </w:rPr>
                <w:t xml:space="preserve"> 9</w:t>
              </w:r>
              <w:r w:rsidR="00AD1D8D" w:rsidRPr="00542777">
                <w:rPr>
                  <w:rFonts w:ascii="Calibri" w:eastAsia="Times New Roman" w:hAnsi="Calibri" w:cs="Calibri"/>
                  <w:color w:val="000000" w:themeColor="text1"/>
                  <w:sz w:val="16"/>
                  <w:szCs w:val="16"/>
                  <w:lang w:eastAsia="sk-SK"/>
                </w:rPr>
                <w:br w:type="page"/>
              </w:r>
              <w:r w:rsidR="00AD1D8D" w:rsidRPr="00542777">
                <w:rPr>
                  <w:rFonts w:ascii="Calibri" w:eastAsia="Times New Roman" w:hAnsi="Calibri" w:cs="Calibri"/>
                  <w:i/>
                  <w:iCs/>
                  <w:color w:val="000000" w:themeColor="text1"/>
                  <w:sz w:val="16"/>
                  <w:szCs w:val="16"/>
                  <w:lang w:eastAsia="sk-SK"/>
                </w:rPr>
                <w:t>Rozsah do 200 slov / Range up to 200 words</w:t>
              </w:r>
            </w:hyperlink>
          </w:p>
        </w:tc>
        <w:tc>
          <w:tcPr>
            <w:tcW w:w="5245" w:type="dxa"/>
            <w:gridSpan w:val="2"/>
            <w:tcBorders>
              <w:top w:val="nil"/>
              <w:left w:val="single" w:sz="8" w:space="0" w:color="auto"/>
              <w:bottom w:val="single" w:sz="8" w:space="0" w:color="auto"/>
              <w:right w:val="single" w:sz="8" w:space="0" w:color="auto"/>
            </w:tcBorders>
            <w:shd w:val="clear" w:color="auto" w:fill="auto"/>
          </w:tcPr>
          <w:p w14:paraId="613D333A" w14:textId="77777777" w:rsidR="00A8773A" w:rsidRPr="00542777" w:rsidRDefault="00A8773A" w:rsidP="00A8773A">
            <w:pPr>
              <w:spacing w:after="0" w:line="240" w:lineRule="auto"/>
              <w:rPr>
                <w:rFonts w:ascii="Calibri" w:eastAsia="Times New Roman" w:hAnsi="Calibri" w:cs="Calibri"/>
                <w:color w:val="000000" w:themeColor="text1"/>
                <w:sz w:val="16"/>
                <w:szCs w:val="16"/>
                <w:lang w:eastAsia="sk-SK"/>
              </w:rPr>
            </w:pPr>
            <w:r w:rsidRPr="00542777">
              <w:rPr>
                <w:rFonts w:ascii="Calibri" w:eastAsia="Times New Roman" w:hAnsi="Calibri" w:cs="Calibri"/>
                <w:color w:val="000000" w:themeColor="text1"/>
                <w:sz w:val="16"/>
                <w:szCs w:val="16"/>
                <w:lang w:eastAsia="sk-SK"/>
              </w:rPr>
              <w:t>The duration of immune response to COVID-19 vaccination is of major interest. The aim was to analyze the determinants of anti-SARS-CoV-2 IgG titer at 6 months after 2-dose vaccination in an international cohort of vaccinated healthcare workers (HCWs).</w:t>
            </w:r>
          </w:p>
          <w:p w14:paraId="2F809624" w14:textId="0D9BDF73" w:rsidR="00AD1D8D" w:rsidRPr="00542777" w:rsidRDefault="00AD1D8D" w:rsidP="00AD1D8D">
            <w:pPr>
              <w:spacing w:after="0" w:line="240" w:lineRule="auto"/>
              <w:rPr>
                <w:rFonts w:ascii="Calibri" w:eastAsia="Times New Roman" w:hAnsi="Calibri" w:cs="Calibri"/>
                <w:color w:val="000000" w:themeColor="text1"/>
                <w:sz w:val="16"/>
                <w:szCs w:val="16"/>
                <w:lang w:eastAsia="sk-SK"/>
              </w:rPr>
            </w:pPr>
          </w:p>
        </w:tc>
        <w:tc>
          <w:tcPr>
            <w:tcW w:w="160" w:type="dxa"/>
            <w:gridSpan w:val="2"/>
            <w:vAlign w:val="center"/>
          </w:tcPr>
          <w:p w14:paraId="730CA623" w14:textId="77777777" w:rsidR="00AD1D8D" w:rsidRPr="00542777" w:rsidRDefault="00AD1D8D" w:rsidP="00AD1D8D">
            <w:pPr>
              <w:spacing w:after="0" w:line="240" w:lineRule="auto"/>
              <w:rPr>
                <w:rFonts w:ascii="Times New Roman" w:eastAsia="Times New Roman" w:hAnsi="Times New Roman" w:cs="Times New Roman"/>
                <w:color w:val="000000" w:themeColor="text1"/>
                <w:sz w:val="20"/>
                <w:szCs w:val="20"/>
                <w:lang w:eastAsia="sk-SK"/>
              </w:rPr>
            </w:pPr>
          </w:p>
        </w:tc>
      </w:tr>
      <w:tr w:rsidR="00542777" w:rsidRPr="00542777" w14:paraId="63C40AAA" w14:textId="77777777" w:rsidTr="004674B1">
        <w:trPr>
          <w:gridBefore w:val="1"/>
          <w:wBefore w:w="10" w:type="dxa"/>
          <w:trHeight w:val="810"/>
        </w:trPr>
        <w:tc>
          <w:tcPr>
            <w:tcW w:w="5378" w:type="dxa"/>
            <w:gridSpan w:val="4"/>
            <w:tcBorders>
              <w:top w:val="single" w:sz="8" w:space="0" w:color="auto"/>
              <w:left w:val="single" w:sz="8" w:space="0" w:color="auto"/>
              <w:bottom w:val="single" w:sz="8" w:space="0" w:color="auto"/>
              <w:right w:val="nil"/>
            </w:tcBorders>
            <w:shd w:val="clear" w:color="FBE5D6" w:fill="DAE3F3"/>
            <w:vAlign w:val="center"/>
          </w:tcPr>
          <w:p w14:paraId="2905A1C7" w14:textId="77777777" w:rsidR="00AD1D8D" w:rsidRPr="00542777" w:rsidRDefault="00AD1D8D" w:rsidP="00AD1D8D">
            <w:pPr>
              <w:spacing w:after="0" w:line="240" w:lineRule="auto"/>
              <w:rPr>
                <w:rFonts w:ascii="Calibri" w:eastAsia="Times New Roman" w:hAnsi="Calibri" w:cs="Calibri"/>
                <w:color w:val="000000" w:themeColor="text1"/>
                <w:sz w:val="16"/>
                <w:szCs w:val="16"/>
                <w:lang w:eastAsia="sk-SK"/>
              </w:rPr>
            </w:pPr>
            <w:r w:rsidRPr="00542777">
              <w:rPr>
                <w:rFonts w:ascii="Calibri" w:eastAsia="Times New Roman" w:hAnsi="Calibri" w:cs="Calibri"/>
                <w:color w:val="000000" w:themeColor="text1"/>
                <w:sz w:val="16"/>
                <w:szCs w:val="16"/>
                <w:lang w:eastAsia="sk-SK"/>
              </w:rPr>
              <w:t xml:space="preserve">OCA17. Zoznam najviac 5 najvýznamnejších ohlasov na výstup  / List of maximum 5 most significant citations corresponding to the output </w:t>
            </w:r>
            <w:r w:rsidRPr="00542777">
              <w:rPr>
                <w:rFonts w:ascii="Calibri" w:eastAsia="Times New Roman" w:hAnsi="Calibri" w:cs="Calibri"/>
                <w:color w:val="000000" w:themeColor="text1"/>
                <w:sz w:val="16"/>
                <w:szCs w:val="16"/>
                <w:lang w:eastAsia="sk-SK"/>
              </w:rPr>
              <w:br/>
            </w:r>
            <w:r w:rsidRPr="00542777">
              <w:rPr>
                <w:rFonts w:ascii="Calibri" w:eastAsia="Times New Roman" w:hAnsi="Calibri" w:cs="Calibri"/>
                <w:i/>
                <w:iCs/>
                <w:color w:val="000000" w:themeColor="text1"/>
                <w:sz w:val="16"/>
                <w:szCs w:val="16"/>
                <w:lang w:eastAsia="sk-SK"/>
              </w:rPr>
              <w:t>Rozsah do 200 slov / Range up to 200 words</w:t>
            </w:r>
          </w:p>
        </w:tc>
        <w:tc>
          <w:tcPr>
            <w:tcW w:w="5245" w:type="dxa"/>
            <w:gridSpan w:val="2"/>
            <w:tcBorders>
              <w:top w:val="nil"/>
              <w:left w:val="single" w:sz="8" w:space="0" w:color="auto"/>
              <w:bottom w:val="single" w:sz="8" w:space="0" w:color="auto"/>
              <w:right w:val="single" w:sz="8" w:space="0" w:color="auto"/>
            </w:tcBorders>
            <w:shd w:val="clear" w:color="auto" w:fill="auto"/>
          </w:tcPr>
          <w:p w14:paraId="21F96111" w14:textId="77777777" w:rsidR="00DB1489" w:rsidRPr="00542777" w:rsidRDefault="00000000" w:rsidP="00DB1489">
            <w:pPr>
              <w:spacing w:after="0" w:line="240" w:lineRule="auto"/>
              <w:jc w:val="both"/>
              <w:rPr>
                <w:rFonts w:ascii="Trebuchet MS" w:eastAsia="SimSun" w:hAnsi="Trebuchet MS" w:cs="Trebuchet MS"/>
                <w:color w:val="000000" w:themeColor="text1"/>
                <w:sz w:val="14"/>
                <w:szCs w:val="14"/>
                <w:shd w:val="clear" w:color="auto" w:fill="FFFFFF"/>
                <w:lang w:eastAsia="sk-SK"/>
              </w:rPr>
            </w:pPr>
            <w:hyperlink r:id="rId17" w:history="1">
              <w:r w:rsidR="00DB1489" w:rsidRPr="00542777">
                <w:rPr>
                  <w:rStyle w:val="Hypertextovprepojenie"/>
                  <w:rFonts w:ascii="Trebuchet MS" w:eastAsia="SimSun" w:hAnsi="Trebuchet MS" w:cs="Trebuchet MS"/>
                  <w:color w:val="000000" w:themeColor="text1"/>
                  <w:sz w:val="14"/>
                  <w:szCs w:val="14"/>
                  <w:shd w:val="clear" w:color="auto" w:fill="FFFFFF"/>
                  <w:lang w:eastAsia="sk-SK"/>
                </w:rPr>
                <w:t>Protective role of SARS-CoV-2 anti-S IgG against breakthrough infections among European healthcare workers during pre and post-Omicron surge-ORCHESTRA project.</w:t>
              </w:r>
            </w:hyperlink>
          </w:p>
          <w:p w14:paraId="770D9A9F" w14:textId="77777777" w:rsidR="00DB1489" w:rsidRPr="00542777" w:rsidRDefault="00DB1489" w:rsidP="00DB1489">
            <w:pPr>
              <w:spacing w:after="0" w:line="240" w:lineRule="auto"/>
              <w:jc w:val="both"/>
              <w:rPr>
                <w:rFonts w:ascii="Trebuchet MS" w:eastAsia="SimSun" w:hAnsi="Trebuchet MS" w:cs="Trebuchet MS"/>
                <w:color w:val="000000" w:themeColor="text1"/>
                <w:sz w:val="14"/>
                <w:szCs w:val="14"/>
                <w:shd w:val="clear" w:color="auto" w:fill="FFFFFF"/>
                <w:lang w:eastAsia="sk-SK"/>
              </w:rPr>
            </w:pPr>
            <w:r w:rsidRPr="00542777">
              <w:rPr>
                <w:rFonts w:ascii="Trebuchet MS" w:eastAsia="SimSun" w:hAnsi="Trebuchet MS" w:cs="Trebuchet MS"/>
                <w:color w:val="000000" w:themeColor="text1"/>
                <w:sz w:val="14"/>
                <w:szCs w:val="14"/>
                <w:shd w:val="clear" w:color="auto" w:fill="FFFFFF"/>
                <w:lang w:eastAsia="sk-SK"/>
              </w:rPr>
              <w:t>Spiteri G, D'Agostini M, Abedini M, Ditano G, Collatuzzo G, Boffetta P, Vimercati L, Sansone E, De Palma G, Modenese A, Gobba F, Liviero F, Moretto A, dell'Omo M, Fiordi T, Larese Filon F, Mauro M, Violán C, Mates D, Oravec Bérešová J, Monaco MGL, Carta A, Verlato G, Porru S.Infection. 2024 Feb 7. doi: 10.1007/s15010-024-02189-x. Online ahead of print.PMID: 38326526</w:t>
            </w:r>
          </w:p>
          <w:p w14:paraId="75DFB0F1" w14:textId="77777777" w:rsidR="00DB1489" w:rsidRPr="00542777" w:rsidRDefault="00DB1489" w:rsidP="00DB1489">
            <w:pPr>
              <w:spacing w:after="0" w:line="240" w:lineRule="auto"/>
              <w:jc w:val="both"/>
              <w:rPr>
                <w:rFonts w:ascii="Trebuchet MS" w:eastAsia="SimSun" w:hAnsi="Trebuchet MS" w:cs="Trebuchet MS"/>
                <w:color w:val="000000" w:themeColor="text1"/>
                <w:sz w:val="14"/>
                <w:szCs w:val="14"/>
                <w:shd w:val="clear" w:color="auto" w:fill="FFFFFF"/>
                <w:lang w:eastAsia="sk-SK"/>
              </w:rPr>
            </w:pPr>
          </w:p>
          <w:p w14:paraId="71ED1B72" w14:textId="77777777" w:rsidR="00DB1489" w:rsidRPr="00542777" w:rsidRDefault="00000000" w:rsidP="00DB1489">
            <w:pPr>
              <w:spacing w:after="0" w:line="240" w:lineRule="auto"/>
              <w:jc w:val="both"/>
              <w:rPr>
                <w:rFonts w:ascii="Trebuchet MS" w:eastAsia="SimSun" w:hAnsi="Trebuchet MS" w:cs="Trebuchet MS"/>
                <w:color w:val="000000" w:themeColor="text1"/>
                <w:sz w:val="14"/>
                <w:szCs w:val="14"/>
                <w:shd w:val="clear" w:color="auto" w:fill="FFFFFF"/>
                <w:lang w:eastAsia="sk-SK"/>
              </w:rPr>
            </w:pPr>
            <w:hyperlink r:id="rId18" w:history="1">
              <w:r w:rsidR="00DB1489" w:rsidRPr="00542777">
                <w:rPr>
                  <w:rStyle w:val="Hypertextovprepojenie"/>
                  <w:rFonts w:ascii="Trebuchet MS" w:eastAsia="SimSun" w:hAnsi="Trebuchet MS" w:cs="Trebuchet MS"/>
                  <w:color w:val="000000" w:themeColor="text1"/>
                  <w:sz w:val="14"/>
                  <w:szCs w:val="14"/>
                  <w:shd w:val="clear" w:color="auto" w:fill="FFFFFF"/>
                  <w:lang w:eastAsia="sk-SK"/>
                </w:rPr>
                <w:br/>
                <w:t>A third (booster) dose of the inactivated SARS-CoV-2 vaccine elicits immunogenicity and T follicular helper cell responses in people living with HIV.</w:t>
              </w:r>
            </w:hyperlink>
          </w:p>
          <w:p w14:paraId="3042C9F1" w14:textId="77777777" w:rsidR="00DB1489" w:rsidRPr="00542777" w:rsidRDefault="00DB1489" w:rsidP="00DB1489">
            <w:pPr>
              <w:spacing w:after="0" w:line="240" w:lineRule="auto"/>
              <w:jc w:val="both"/>
              <w:rPr>
                <w:rFonts w:ascii="Trebuchet MS" w:eastAsia="SimSun" w:hAnsi="Trebuchet MS" w:cs="Trebuchet MS"/>
                <w:color w:val="000000" w:themeColor="text1"/>
                <w:sz w:val="14"/>
                <w:szCs w:val="14"/>
                <w:shd w:val="clear" w:color="auto" w:fill="FFFFFF"/>
                <w:lang w:eastAsia="sk-SK"/>
              </w:rPr>
            </w:pPr>
            <w:r w:rsidRPr="00542777">
              <w:rPr>
                <w:rFonts w:ascii="Trebuchet MS" w:eastAsia="SimSun" w:hAnsi="Trebuchet MS" w:cs="Trebuchet MS"/>
                <w:color w:val="000000" w:themeColor="text1"/>
                <w:sz w:val="14"/>
                <w:szCs w:val="14"/>
                <w:shd w:val="clear" w:color="auto" w:fill="FFFFFF"/>
                <w:lang w:eastAsia="sk-SK"/>
              </w:rPr>
              <w:t>Lv Z, Lv S, Li Q, Xia Y, Feng Z, Zhang H, Yang H, Wu Z, Zou N, Mo Q, Gu Q, Ying S, Wang X, Qin D, Wan C.Front Immunol. 2023 Nov 15;14:1264160. doi: 10.3389/fimmu.2023.1264160. eCollection 2023.PMID: 38045691</w:t>
            </w:r>
          </w:p>
          <w:p w14:paraId="428C94E3" w14:textId="77777777" w:rsidR="00DB1489" w:rsidRPr="00542777" w:rsidRDefault="00DB1489" w:rsidP="00DB1489">
            <w:pPr>
              <w:spacing w:after="0" w:line="240" w:lineRule="auto"/>
              <w:jc w:val="both"/>
              <w:rPr>
                <w:rFonts w:ascii="Trebuchet MS" w:eastAsia="SimSun" w:hAnsi="Trebuchet MS" w:cs="Trebuchet MS"/>
                <w:color w:val="000000" w:themeColor="text1"/>
                <w:sz w:val="14"/>
                <w:szCs w:val="14"/>
                <w:shd w:val="clear" w:color="auto" w:fill="FFFFFF"/>
                <w:lang w:eastAsia="sk-SK"/>
              </w:rPr>
            </w:pPr>
          </w:p>
          <w:p w14:paraId="64D1665A" w14:textId="77777777" w:rsidR="00DB1489" w:rsidRPr="00542777" w:rsidRDefault="00DB1489" w:rsidP="00DB1489">
            <w:pPr>
              <w:spacing w:after="0" w:line="240" w:lineRule="auto"/>
              <w:jc w:val="both"/>
              <w:rPr>
                <w:rFonts w:ascii="Trebuchet MS" w:eastAsia="SimSun" w:hAnsi="Trebuchet MS" w:cs="Trebuchet MS"/>
                <w:color w:val="000000" w:themeColor="text1"/>
                <w:sz w:val="14"/>
                <w:szCs w:val="14"/>
                <w:shd w:val="clear" w:color="auto" w:fill="FFFFFF"/>
                <w:lang w:eastAsia="sk-SK"/>
              </w:rPr>
            </w:pPr>
          </w:p>
          <w:p w14:paraId="5F8C939E" w14:textId="77777777" w:rsidR="00DB1489" w:rsidRPr="00542777" w:rsidRDefault="00000000" w:rsidP="00DB1489">
            <w:pPr>
              <w:spacing w:after="0" w:line="240" w:lineRule="auto"/>
              <w:jc w:val="both"/>
              <w:rPr>
                <w:rFonts w:ascii="Trebuchet MS" w:eastAsia="SimSun" w:hAnsi="Trebuchet MS" w:cs="Trebuchet MS"/>
                <w:color w:val="000000" w:themeColor="text1"/>
                <w:sz w:val="14"/>
                <w:szCs w:val="14"/>
                <w:shd w:val="clear" w:color="auto" w:fill="FFFFFF"/>
                <w:lang w:eastAsia="sk-SK"/>
              </w:rPr>
            </w:pPr>
            <w:hyperlink r:id="rId19" w:history="1">
              <w:r w:rsidR="00DB1489" w:rsidRPr="00542777">
                <w:rPr>
                  <w:rStyle w:val="Hypertextovprepojenie"/>
                  <w:rFonts w:ascii="Trebuchet MS" w:eastAsia="SimSun" w:hAnsi="Trebuchet MS" w:cs="Trebuchet MS"/>
                  <w:color w:val="000000" w:themeColor="text1"/>
                  <w:sz w:val="14"/>
                  <w:szCs w:val="14"/>
                  <w:shd w:val="clear" w:color="auto" w:fill="FFFFFF"/>
                  <w:lang w:eastAsia="sk-SK"/>
                </w:rPr>
                <w:t>Determinants of Anti-S Immune Response at 12 Months after SARS-CoV-2 Vaccination in a Multicentric European Cohort of Healthcare Workers-ORCHESTRA Project.</w:t>
              </w:r>
            </w:hyperlink>
          </w:p>
          <w:p w14:paraId="2F07F009" w14:textId="77777777" w:rsidR="00DB1489" w:rsidRPr="00542777" w:rsidRDefault="00DB1489" w:rsidP="00DB1489">
            <w:pPr>
              <w:spacing w:after="0" w:line="240" w:lineRule="auto"/>
              <w:jc w:val="both"/>
              <w:rPr>
                <w:rFonts w:ascii="Trebuchet MS" w:eastAsia="SimSun" w:hAnsi="Trebuchet MS" w:cs="Trebuchet MS"/>
                <w:color w:val="000000" w:themeColor="text1"/>
                <w:sz w:val="14"/>
                <w:szCs w:val="14"/>
                <w:shd w:val="clear" w:color="auto" w:fill="FFFFFF"/>
                <w:lang w:eastAsia="sk-SK"/>
              </w:rPr>
            </w:pPr>
            <w:r w:rsidRPr="00542777">
              <w:rPr>
                <w:rFonts w:ascii="Trebuchet MS" w:eastAsia="SimSun" w:hAnsi="Trebuchet MS" w:cs="Trebuchet MS"/>
                <w:color w:val="000000" w:themeColor="text1"/>
                <w:sz w:val="14"/>
                <w:szCs w:val="14"/>
                <w:shd w:val="clear" w:color="auto" w:fill="FFFFFF"/>
                <w:lang w:eastAsia="sk-SK"/>
              </w:rPr>
              <w:t>Leomanni L, Collatuzzo G, Sansone E, Sala E, De Palma G, Porru S, Spiteri G, Monaco MGL, Basso D, Pavanello S, Scapellato ML, Larese Filon F, Cegolon L, Mauro M, Lodi V, Lazzarotto T, Noreña I, Reinkemeyer C, Giang LTT, Fabiánová E, Strhársky J, Dell'Omo M, Murgia N, Carrasco-Ribelles LA, Violán C, Mates D, Rascu A, Vimercati L, De Maria L, Asafo SS, Ditano G, Abedini M, Boffetta P.Vaccines (Basel). 2023 Sep 26;11(10):1527. doi: 10.3390/vaccines11101527.PMID: 37896931</w:t>
            </w:r>
          </w:p>
          <w:p w14:paraId="73DC8A5A" w14:textId="77777777" w:rsidR="00DB1489" w:rsidRPr="00542777" w:rsidRDefault="00DB1489" w:rsidP="00DB1489">
            <w:pPr>
              <w:spacing w:after="0" w:line="240" w:lineRule="auto"/>
              <w:jc w:val="both"/>
              <w:rPr>
                <w:rFonts w:ascii="Trebuchet MS" w:eastAsia="SimSun" w:hAnsi="Trebuchet MS" w:cs="Trebuchet MS"/>
                <w:color w:val="000000" w:themeColor="text1"/>
                <w:sz w:val="14"/>
                <w:szCs w:val="14"/>
                <w:shd w:val="clear" w:color="auto" w:fill="FFFFFF"/>
                <w:lang w:eastAsia="sk-SK"/>
              </w:rPr>
            </w:pPr>
          </w:p>
          <w:p w14:paraId="1CA8FAA9" w14:textId="77777777" w:rsidR="00DB1489" w:rsidRPr="00542777" w:rsidRDefault="00000000" w:rsidP="00DB1489">
            <w:pPr>
              <w:spacing w:after="0" w:line="240" w:lineRule="auto"/>
              <w:jc w:val="both"/>
              <w:rPr>
                <w:rFonts w:ascii="Trebuchet MS" w:eastAsia="SimSun" w:hAnsi="Trebuchet MS" w:cs="Trebuchet MS"/>
                <w:color w:val="000000" w:themeColor="text1"/>
                <w:sz w:val="14"/>
                <w:szCs w:val="14"/>
                <w:shd w:val="clear" w:color="auto" w:fill="FFFFFF"/>
                <w:lang w:eastAsia="sk-SK"/>
              </w:rPr>
            </w:pPr>
            <w:hyperlink r:id="rId20" w:history="1">
              <w:r w:rsidR="00DB1489" w:rsidRPr="00542777">
                <w:rPr>
                  <w:rStyle w:val="Hypertextovprepojenie"/>
                  <w:rFonts w:ascii="Trebuchet MS" w:eastAsia="SimSun" w:hAnsi="Trebuchet MS" w:cs="Trebuchet MS"/>
                  <w:color w:val="000000" w:themeColor="text1"/>
                  <w:sz w:val="14"/>
                  <w:szCs w:val="14"/>
                  <w:shd w:val="clear" w:color="auto" w:fill="FFFFFF"/>
                  <w:lang w:eastAsia="sk-SK"/>
                </w:rPr>
                <w:br/>
                <w:t>Sex-Differential and Non-specific Effects of Vaccines Over the Life Course.</w:t>
              </w:r>
            </w:hyperlink>
          </w:p>
          <w:p w14:paraId="19A4F977" w14:textId="77777777" w:rsidR="00DB1489" w:rsidRPr="00542777" w:rsidRDefault="00DB1489" w:rsidP="00DB1489">
            <w:pPr>
              <w:spacing w:after="0" w:line="240" w:lineRule="auto"/>
              <w:jc w:val="both"/>
              <w:rPr>
                <w:rFonts w:ascii="Trebuchet MS" w:eastAsia="SimSun" w:hAnsi="Trebuchet MS" w:cs="Trebuchet MS"/>
                <w:color w:val="000000" w:themeColor="text1"/>
                <w:sz w:val="14"/>
                <w:szCs w:val="14"/>
                <w:shd w:val="clear" w:color="auto" w:fill="FFFFFF"/>
                <w:lang w:eastAsia="sk-SK"/>
              </w:rPr>
            </w:pPr>
            <w:r w:rsidRPr="00542777">
              <w:rPr>
                <w:rFonts w:ascii="Trebuchet MS" w:eastAsia="SimSun" w:hAnsi="Trebuchet MS" w:cs="Trebuchet MS"/>
                <w:color w:val="000000" w:themeColor="text1"/>
                <w:sz w:val="14"/>
                <w:szCs w:val="14"/>
                <w:shd w:val="clear" w:color="auto" w:fill="FFFFFF"/>
                <w:lang w:eastAsia="sk-SK"/>
              </w:rPr>
              <w:t>St Clair LA, Chaulagain S, Klein SL, Benn CS, Flanagan KL.Curr Top Microbiol Immunol. 2023;441:225-251. doi: 10.1007/978-3-031-35139-6_9.PMID: 37695431</w:t>
            </w:r>
          </w:p>
          <w:p w14:paraId="20D0BFDB" w14:textId="77777777" w:rsidR="00DB1489" w:rsidRPr="00542777" w:rsidRDefault="00DB1489" w:rsidP="00DB1489">
            <w:pPr>
              <w:spacing w:after="0" w:line="240" w:lineRule="auto"/>
              <w:jc w:val="both"/>
              <w:rPr>
                <w:rFonts w:ascii="Trebuchet MS" w:eastAsia="SimSun" w:hAnsi="Trebuchet MS" w:cs="Trebuchet MS"/>
                <w:color w:val="000000" w:themeColor="text1"/>
                <w:sz w:val="14"/>
                <w:szCs w:val="14"/>
                <w:shd w:val="clear" w:color="auto" w:fill="FFFFFF"/>
                <w:lang w:eastAsia="sk-SK"/>
              </w:rPr>
            </w:pPr>
          </w:p>
          <w:p w14:paraId="5B5AF588" w14:textId="77777777" w:rsidR="00DB1489" w:rsidRPr="00542777" w:rsidRDefault="00000000" w:rsidP="00DB1489">
            <w:pPr>
              <w:spacing w:after="0" w:line="240" w:lineRule="auto"/>
              <w:jc w:val="both"/>
              <w:rPr>
                <w:rFonts w:ascii="Trebuchet MS" w:eastAsia="SimSun" w:hAnsi="Trebuchet MS" w:cs="Trebuchet MS"/>
                <w:color w:val="000000" w:themeColor="text1"/>
                <w:sz w:val="14"/>
                <w:szCs w:val="14"/>
                <w:shd w:val="clear" w:color="auto" w:fill="FFFFFF"/>
                <w:lang w:eastAsia="sk-SK"/>
              </w:rPr>
            </w:pPr>
            <w:hyperlink r:id="rId21" w:history="1">
              <w:r w:rsidR="00DB1489" w:rsidRPr="00542777">
                <w:rPr>
                  <w:rStyle w:val="Hypertextovprepojenie"/>
                  <w:rFonts w:ascii="Trebuchet MS" w:eastAsia="SimSun" w:hAnsi="Trebuchet MS" w:cs="Trebuchet MS"/>
                  <w:color w:val="000000" w:themeColor="text1"/>
                  <w:sz w:val="14"/>
                  <w:szCs w:val="14"/>
                  <w:shd w:val="clear" w:color="auto" w:fill="FFFFFF"/>
                  <w:lang w:eastAsia="sk-SK"/>
                </w:rPr>
                <w:br/>
                <w:t>How European Research Projects Can Support Vaccination Strategies: The Case of the ORCHESTRA Project for SARS-CoV-2.</w:t>
              </w:r>
            </w:hyperlink>
          </w:p>
          <w:p w14:paraId="4B8A5053" w14:textId="77777777" w:rsidR="00DB1489" w:rsidRPr="00542777" w:rsidRDefault="00DB1489" w:rsidP="00DB1489">
            <w:pPr>
              <w:spacing w:after="0" w:line="240" w:lineRule="auto"/>
              <w:jc w:val="both"/>
              <w:rPr>
                <w:rFonts w:ascii="Trebuchet MS" w:eastAsia="SimSun" w:hAnsi="Trebuchet MS" w:cs="Trebuchet MS"/>
                <w:color w:val="000000" w:themeColor="text1"/>
                <w:sz w:val="14"/>
                <w:szCs w:val="14"/>
                <w:shd w:val="clear" w:color="auto" w:fill="FFFFFF"/>
                <w:lang w:eastAsia="sk-SK"/>
              </w:rPr>
            </w:pPr>
            <w:r w:rsidRPr="00542777">
              <w:rPr>
                <w:rFonts w:ascii="Trebuchet MS" w:eastAsia="SimSun" w:hAnsi="Trebuchet MS" w:cs="Trebuchet MS"/>
                <w:color w:val="000000" w:themeColor="text1"/>
                <w:sz w:val="14"/>
                <w:szCs w:val="14"/>
                <w:shd w:val="clear" w:color="auto" w:fill="FFFFFF"/>
                <w:lang w:eastAsia="sk-SK"/>
              </w:rPr>
              <w:t>Azzini AM, Canziani LM, Davis RJ, Mirandola M, Hoelscher M, Meyer L, Laouénan C, Giannella M, Rodríguez-Baño J, Boffetta P, Mates D, Malhotra-Kumar S, Scipione G, Stellmach C, Rinaldi E, Hasenauer J, Tacconelli E.Vaccines (Basel). 2023 Aug 14;11(8):1361. doi: 10.3390/vaccines11081361.PMID: 37631929 </w:t>
            </w:r>
          </w:p>
          <w:p w14:paraId="19D90B46" w14:textId="77777777" w:rsidR="00DB1489" w:rsidRPr="00542777" w:rsidRDefault="00DB1489" w:rsidP="00DB1489">
            <w:pPr>
              <w:spacing w:after="0" w:line="240" w:lineRule="auto"/>
              <w:jc w:val="both"/>
              <w:rPr>
                <w:rFonts w:ascii="Trebuchet MS" w:eastAsia="SimSun" w:hAnsi="Trebuchet MS" w:cs="Trebuchet MS"/>
                <w:color w:val="000000" w:themeColor="text1"/>
                <w:sz w:val="14"/>
                <w:szCs w:val="14"/>
                <w:shd w:val="clear" w:color="auto" w:fill="FFFFFF"/>
                <w:lang w:eastAsia="sk-SK"/>
              </w:rPr>
            </w:pPr>
          </w:p>
          <w:p w14:paraId="76342D1F" w14:textId="77777777" w:rsidR="00DB1489" w:rsidRPr="00542777" w:rsidRDefault="00000000" w:rsidP="00DB1489">
            <w:pPr>
              <w:spacing w:after="0" w:line="240" w:lineRule="auto"/>
              <w:jc w:val="both"/>
              <w:rPr>
                <w:rFonts w:ascii="Trebuchet MS" w:eastAsia="SimSun" w:hAnsi="Trebuchet MS" w:cs="Trebuchet MS"/>
                <w:color w:val="000000" w:themeColor="text1"/>
                <w:sz w:val="14"/>
                <w:szCs w:val="14"/>
                <w:shd w:val="clear" w:color="auto" w:fill="FFFFFF"/>
                <w:lang w:eastAsia="sk-SK"/>
              </w:rPr>
            </w:pPr>
            <w:hyperlink r:id="rId22" w:history="1">
              <w:r w:rsidR="00DB1489" w:rsidRPr="00542777">
                <w:rPr>
                  <w:rStyle w:val="Hypertextovprepojenie"/>
                  <w:rFonts w:ascii="Trebuchet MS" w:eastAsia="SimSun" w:hAnsi="Trebuchet MS" w:cs="Trebuchet MS"/>
                  <w:color w:val="000000" w:themeColor="text1"/>
                  <w:sz w:val="14"/>
                  <w:szCs w:val="14"/>
                  <w:shd w:val="clear" w:color="auto" w:fill="FFFFFF"/>
                  <w:lang w:eastAsia="sk-SK"/>
                </w:rPr>
                <w:br/>
                <w:t>Protective role of SARS-CoV-2 anti-S IgG against breakthrough infections among European healthcare workers during pre and post-Omicron surge-ORCHESTRA project.</w:t>
              </w:r>
            </w:hyperlink>
          </w:p>
          <w:p w14:paraId="4AB3F6E5" w14:textId="77777777" w:rsidR="00DB1489" w:rsidRPr="00542777" w:rsidRDefault="00DB1489" w:rsidP="00DB1489">
            <w:pPr>
              <w:spacing w:after="0" w:line="240" w:lineRule="auto"/>
              <w:jc w:val="both"/>
              <w:rPr>
                <w:rFonts w:ascii="Trebuchet MS" w:eastAsia="SimSun" w:hAnsi="Trebuchet MS" w:cs="Trebuchet MS"/>
                <w:color w:val="000000" w:themeColor="text1"/>
                <w:sz w:val="14"/>
                <w:szCs w:val="14"/>
                <w:shd w:val="clear" w:color="auto" w:fill="FFFFFF"/>
                <w:lang w:eastAsia="sk-SK"/>
              </w:rPr>
            </w:pPr>
            <w:r w:rsidRPr="00542777">
              <w:rPr>
                <w:rFonts w:ascii="Trebuchet MS" w:eastAsia="SimSun" w:hAnsi="Trebuchet MS" w:cs="Trebuchet MS"/>
                <w:color w:val="000000" w:themeColor="text1"/>
                <w:sz w:val="14"/>
                <w:szCs w:val="14"/>
                <w:shd w:val="clear" w:color="auto" w:fill="FFFFFF"/>
                <w:lang w:eastAsia="sk-SK"/>
              </w:rPr>
              <w:t>Spiteri G, D'Agostini M, Abedini M, Ditano G, Collatuzzo G, Boffetta P, Vimercati L, Sansone E, De Palma G, Modenese A, Gobba F, Liviero F, Moretto A, dell'Omo M, Fiordi T, Larese Filon F, Mauro M, Violán C, Mates D, Oravec Bérešová J, Monaco MGL, Carta A, Verlato G, Porru S.Infection. 2024 Feb 7. doi: 10.1007/s15010-024-02189-x. Online ahead of print.PMID: 38326526</w:t>
            </w:r>
          </w:p>
          <w:p w14:paraId="6A2E4E05" w14:textId="77777777" w:rsidR="00DB1489" w:rsidRPr="00542777" w:rsidRDefault="00DB1489" w:rsidP="00DB1489">
            <w:pPr>
              <w:spacing w:after="0" w:line="240" w:lineRule="auto"/>
              <w:jc w:val="both"/>
              <w:rPr>
                <w:rFonts w:ascii="Trebuchet MS" w:eastAsia="SimSun" w:hAnsi="Trebuchet MS" w:cs="Trebuchet MS"/>
                <w:color w:val="000000" w:themeColor="text1"/>
                <w:sz w:val="14"/>
                <w:szCs w:val="14"/>
                <w:shd w:val="clear" w:color="auto" w:fill="FFFFFF"/>
                <w:lang w:eastAsia="sk-SK"/>
              </w:rPr>
            </w:pPr>
          </w:p>
          <w:p w14:paraId="7A02315C" w14:textId="4A045B60" w:rsidR="00AD1D8D" w:rsidRPr="00542777" w:rsidRDefault="00AD1D8D" w:rsidP="00DB1489">
            <w:pPr>
              <w:spacing w:after="0" w:line="240" w:lineRule="auto"/>
              <w:jc w:val="both"/>
              <w:rPr>
                <w:rFonts w:ascii="Trebuchet MS" w:eastAsia="SimSun" w:hAnsi="Trebuchet MS" w:cs="Trebuchet MS"/>
                <w:color w:val="000000" w:themeColor="text1"/>
                <w:sz w:val="14"/>
                <w:szCs w:val="14"/>
                <w:shd w:val="clear" w:color="auto" w:fill="FFFFFF"/>
                <w:lang w:eastAsia="sk-SK"/>
              </w:rPr>
            </w:pPr>
          </w:p>
        </w:tc>
        <w:tc>
          <w:tcPr>
            <w:tcW w:w="160" w:type="dxa"/>
            <w:gridSpan w:val="2"/>
            <w:vAlign w:val="center"/>
          </w:tcPr>
          <w:p w14:paraId="412C83AB" w14:textId="77777777" w:rsidR="00AD1D8D" w:rsidRPr="00542777" w:rsidRDefault="00AD1D8D" w:rsidP="00AD1D8D">
            <w:pPr>
              <w:spacing w:after="0" w:line="240" w:lineRule="auto"/>
              <w:rPr>
                <w:rFonts w:ascii="Times New Roman" w:eastAsia="Times New Roman" w:hAnsi="Times New Roman" w:cs="Times New Roman"/>
                <w:color w:val="000000" w:themeColor="text1"/>
                <w:sz w:val="20"/>
                <w:szCs w:val="20"/>
                <w:lang w:eastAsia="sk-SK"/>
              </w:rPr>
            </w:pPr>
          </w:p>
        </w:tc>
      </w:tr>
      <w:tr w:rsidR="00542777" w:rsidRPr="00542777" w14:paraId="300BD393" w14:textId="77777777" w:rsidTr="004674B1">
        <w:trPr>
          <w:gridBefore w:val="1"/>
          <w:wBefore w:w="10" w:type="dxa"/>
          <w:trHeight w:val="1170"/>
        </w:trPr>
        <w:tc>
          <w:tcPr>
            <w:tcW w:w="5378" w:type="dxa"/>
            <w:gridSpan w:val="4"/>
            <w:tcBorders>
              <w:top w:val="single" w:sz="8" w:space="0" w:color="auto"/>
              <w:left w:val="single" w:sz="8" w:space="0" w:color="auto"/>
              <w:bottom w:val="single" w:sz="8" w:space="0" w:color="auto"/>
              <w:right w:val="nil"/>
            </w:tcBorders>
            <w:shd w:val="clear" w:color="FBE5D6" w:fill="DAE3F3"/>
            <w:vAlign w:val="center"/>
          </w:tcPr>
          <w:p w14:paraId="72DA09E6" w14:textId="77777777" w:rsidR="00AD1D8D" w:rsidRPr="00542777" w:rsidRDefault="00AD1D8D" w:rsidP="00AD1D8D">
            <w:pPr>
              <w:spacing w:after="0" w:line="240" w:lineRule="auto"/>
              <w:rPr>
                <w:rFonts w:ascii="Calibri" w:eastAsia="Times New Roman" w:hAnsi="Calibri" w:cs="Calibri"/>
                <w:color w:val="000000" w:themeColor="text1"/>
                <w:sz w:val="16"/>
                <w:szCs w:val="16"/>
                <w:lang w:eastAsia="sk-SK"/>
              </w:rPr>
            </w:pPr>
            <w:r w:rsidRPr="00542777">
              <w:rPr>
                <w:rFonts w:ascii="Calibri" w:eastAsia="Times New Roman" w:hAnsi="Calibri" w:cs="Calibri"/>
                <w:color w:val="000000" w:themeColor="text1"/>
                <w:sz w:val="16"/>
                <w:szCs w:val="16"/>
                <w:lang w:eastAsia="sk-SK"/>
              </w:rPr>
              <w:t xml:space="preserve">OCA18. Charakteristika dopadu výstupu na spoločensko-hospodársku prax / Characteristics of the output's impact on socio-economic practice </w:t>
            </w:r>
            <w:r w:rsidRPr="00542777">
              <w:rPr>
                <w:rFonts w:ascii="Calibri" w:eastAsia="Times New Roman" w:hAnsi="Calibri" w:cs="Calibri"/>
                <w:color w:val="000000" w:themeColor="text1"/>
                <w:sz w:val="16"/>
                <w:szCs w:val="16"/>
                <w:lang w:eastAsia="sk-SK"/>
              </w:rPr>
              <w:br/>
            </w:r>
            <w:r w:rsidRPr="00542777">
              <w:rPr>
                <w:rFonts w:ascii="Calibri" w:eastAsia="Times New Roman" w:hAnsi="Calibri" w:cs="Calibri"/>
                <w:i/>
                <w:iCs/>
                <w:color w:val="000000" w:themeColor="text1"/>
                <w:sz w:val="16"/>
                <w:szCs w:val="16"/>
                <w:lang w:eastAsia="sk-SK"/>
              </w:rPr>
              <w:t>Rozsah do 200 slov v slovenskom jazyku / Range up to 200 words in Slovak</w:t>
            </w:r>
            <w:r w:rsidRPr="00542777">
              <w:rPr>
                <w:rFonts w:ascii="Calibri" w:eastAsia="Times New Roman" w:hAnsi="Calibri" w:cs="Calibri"/>
                <w:i/>
                <w:iCs/>
                <w:color w:val="000000" w:themeColor="text1"/>
                <w:sz w:val="16"/>
                <w:szCs w:val="16"/>
                <w:lang w:eastAsia="sk-SK"/>
              </w:rPr>
              <w:br/>
              <w:t>Rozsah do 200 slov v anglickom jazyku / Range up to 200 words in English</w:t>
            </w:r>
          </w:p>
        </w:tc>
        <w:tc>
          <w:tcPr>
            <w:tcW w:w="5245" w:type="dxa"/>
            <w:gridSpan w:val="2"/>
            <w:tcBorders>
              <w:top w:val="nil"/>
              <w:left w:val="single" w:sz="8" w:space="0" w:color="auto"/>
              <w:bottom w:val="single" w:sz="8" w:space="0" w:color="auto"/>
              <w:right w:val="single" w:sz="8" w:space="0" w:color="auto"/>
            </w:tcBorders>
            <w:shd w:val="clear" w:color="auto" w:fill="auto"/>
          </w:tcPr>
          <w:p w14:paraId="56C4D893" w14:textId="3CD10545" w:rsidR="00D830F6" w:rsidRPr="00542777" w:rsidRDefault="00D830F6" w:rsidP="00AD1D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color w:val="000000" w:themeColor="text1"/>
                <w:sz w:val="16"/>
                <w:szCs w:val="16"/>
                <w:lang w:eastAsia="sk-SK"/>
              </w:rPr>
            </w:pPr>
            <w:r w:rsidRPr="00542777">
              <w:rPr>
                <w:rFonts w:ascii="Calibri" w:eastAsia="Times New Roman" w:hAnsi="Calibri" w:cs="Calibri"/>
                <w:color w:val="000000" w:themeColor="text1"/>
                <w:sz w:val="16"/>
                <w:szCs w:val="16"/>
                <w:lang w:eastAsia="sk-SK"/>
              </w:rPr>
              <w:t>Táto štúdia predstavuje dôležitý zdroj informácií na pochopenie účinnosti a trvania imunitnej odpovede získanej očkovaním. Údaje poskytujú dôležitú podporu pre predchádzajúce zistenia o schopnosti rôznych typov vakcín vyvolať imunogenicitu a vo veľkej multicentrickej štúdii ukazujú časové trendy ich imunologického účinku počas šiestich mesiacov. Táto analýza pridáva ďalšie užitočné informácie, ktoré pomáhajú pri určovaní priorít kandidátov na očkovaciu kampaň.</w:t>
            </w:r>
          </w:p>
          <w:p w14:paraId="436C3749" w14:textId="77777777" w:rsidR="00D830F6" w:rsidRPr="00542777" w:rsidRDefault="00D830F6" w:rsidP="00AD1D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color w:val="000000" w:themeColor="text1"/>
                <w:sz w:val="16"/>
                <w:szCs w:val="16"/>
                <w:lang w:eastAsia="sk-SK"/>
              </w:rPr>
            </w:pPr>
          </w:p>
          <w:p w14:paraId="73355668" w14:textId="19279B2D" w:rsidR="00AD1D8D" w:rsidRPr="00542777" w:rsidRDefault="00D830F6" w:rsidP="00AD1D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color w:val="000000" w:themeColor="text1"/>
                <w:sz w:val="16"/>
                <w:szCs w:val="16"/>
                <w:lang w:eastAsia="sk-SK"/>
              </w:rPr>
            </w:pPr>
            <w:r w:rsidRPr="00542777">
              <w:rPr>
                <w:rFonts w:ascii="Calibri" w:eastAsia="Times New Roman" w:hAnsi="Calibri" w:cs="Calibri"/>
                <w:color w:val="000000" w:themeColor="text1"/>
                <w:sz w:val="16"/>
                <w:szCs w:val="16"/>
                <w:lang w:eastAsia="sk-SK"/>
              </w:rPr>
              <w:t>/</w:t>
            </w:r>
            <w:r w:rsidRPr="00542777">
              <w:rPr>
                <w:color w:val="000000" w:themeColor="text1"/>
              </w:rPr>
              <w:t xml:space="preserve"> </w:t>
            </w:r>
            <w:r w:rsidRPr="00542777">
              <w:rPr>
                <w:rFonts w:ascii="Calibri" w:eastAsia="Times New Roman" w:hAnsi="Calibri" w:cs="Calibri"/>
                <w:color w:val="000000" w:themeColor="text1"/>
                <w:sz w:val="16"/>
                <w:szCs w:val="16"/>
                <w:lang w:eastAsia="sk-SK"/>
              </w:rPr>
              <w:t xml:space="preserve">This study represents an important source of information to understand the effectiveness and the duration of immune response acquired by vaccination. The data provide important support to previous findings on the ability of different types of vaccines to elicit immunogenicity, and show on a large multicentric study the time-trends of their immunological effect over six months. This analysis adds further useful information to help in the prioritization of candidates for vaccination campaign. </w:t>
            </w:r>
          </w:p>
        </w:tc>
        <w:tc>
          <w:tcPr>
            <w:tcW w:w="160" w:type="dxa"/>
            <w:gridSpan w:val="2"/>
            <w:vAlign w:val="center"/>
          </w:tcPr>
          <w:p w14:paraId="6040C67F" w14:textId="77777777" w:rsidR="00AD1D8D" w:rsidRPr="00542777" w:rsidRDefault="00AD1D8D" w:rsidP="00AD1D8D">
            <w:pPr>
              <w:spacing w:after="0" w:line="240" w:lineRule="auto"/>
              <w:rPr>
                <w:rFonts w:ascii="Times New Roman" w:eastAsia="Times New Roman" w:hAnsi="Times New Roman" w:cs="Times New Roman"/>
                <w:color w:val="000000" w:themeColor="text1"/>
                <w:sz w:val="20"/>
                <w:szCs w:val="20"/>
                <w:lang w:eastAsia="sk-SK"/>
              </w:rPr>
            </w:pPr>
          </w:p>
        </w:tc>
      </w:tr>
      <w:tr w:rsidR="00542777" w:rsidRPr="00542777" w14:paraId="36CCC532" w14:textId="77777777" w:rsidTr="004674B1">
        <w:trPr>
          <w:gridBefore w:val="1"/>
          <w:wBefore w:w="10" w:type="dxa"/>
          <w:trHeight w:val="1290"/>
        </w:trPr>
        <w:tc>
          <w:tcPr>
            <w:tcW w:w="5378" w:type="dxa"/>
            <w:gridSpan w:val="4"/>
            <w:tcBorders>
              <w:top w:val="single" w:sz="8" w:space="0" w:color="auto"/>
              <w:left w:val="single" w:sz="8" w:space="0" w:color="auto"/>
              <w:bottom w:val="single" w:sz="8" w:space="0" w:color="auto"/>
              <w:right w:val="nil"/>
            </w:tcBorders>
            <w:shd w:val="clear" w:color="FBE5D6" w:fill="DAE3F3"/>
            <w:vAlign w:val="center"/>
          </w:tcPr>
          <w:p w14:paraId="50C07549" w14:textId="77777777" w:rsidR="00AD1D8D" w:rsidRPr="00542777" w:rsidRDefault="00AD1D8D" w:rsidP="00AD1D8D">
            <w:pPr>
              <w:spacing w:after="0" w:line="240" w:lineRule="auto"/>
              <w:rPr>
                <w:rFonts w:ascii="Calibri" w:eastAsia="Times New Roman" w:hAnsi="Calibri" w:cs="Calibri"/>
                <w:color w:val="000000" w:themeColor="text1"/>
                <w:sz w:val="16"/>
                <w:szCs w:val="16"/>
                <w:lang w:eastAsia="sk-SK"/>
              </w:rPr>
            </w:pPr>
            <w:r w:rsidRPr="00542777">
              <w:rPr>
                <w:rFonts w:ascii="Calibri" w:eastAsia="Times New Roman" w:hAnsi="Calibri" w:cs="Calibri"/>
                <w:color w:val="000000" w:themeColor="text1"/>
                <w:sz w:val="16"/>
                <w:szCs w:val="16"/>
                <w:lang w:eastAsia="sk-SK"/>
              </w:rPr>
              <w:t>OCA19. Charakteristika dopadu výstupu a súvisiacich aktivít na vzdelávací proces / Characteristics of the output and related activities' impact on the educational process</w:t>
            </w:r>
            <w:r w:rsidRPr="00542777">
              <w:rPr>
                <w:rFonts w:ascii="Calibri" w:eastAsia="Times New Roman" w:hAnsi="Calibri" w:cs="Calibri"/>
                <w:color w:val="000000" w:themeColor="text1"/>
                <w:sz w:val="16"/>
                <w:szCs w:val="16"/>
                <w:lang w:eastAsia="sk-SK"/>
              </w:rPr>
              <w:br/>
            </w:r>
            <w:r w:rsidRPr="00542777">
              <w:rPr>
                <w:rFonts w:ascii="Calibri" w:eastAsia="Times New Roman" w:hAnsi="Calibri" w:cs="Calibri"/>
                <w:i/>
                <w:iCs/>
                <w:color w:val="000000" w:themeColor="text1"/>
                <w:sz w:val="16"/>
                <w:szCs w:val="16"/>
                <w:lang w:eastAsia="sk-SK"/>
              </w:rPr>
              <w:t>Rozsah do 200 slov v slovenskom jazyku / Range up to 200 words in Slovak</w:t>
            </w:r>
            <w:r w:rsidRPr="00542777">
              <w:rPr>
                <w:rFonts w:ascii="Calibri" w:eastAsia="Times New Roman" w:hAnsi="Calibri" w:cs="Calibri"/>
                <w:i/>
                <w:iCs/>
                <w:color w:val="000000" w:themeColor="text1"/>
                <w:sz w:val="16"/>
                <w:szCs w:val="16"/>
                <w:lang w:eastAsia="sk-SK"/>
              </w:rPr>
              <w:br/>
              <w:t>Rozsah do 200 slov v anglickom jazyku / Range up to 200 words in English</w:t>
            </w:r>
          </w:p>
        </w:tc>
        <w:tc>
          <w:tcPr>
            <w:tcW w:w="5245" w:type="dxa"/>
            <w:gridSpan w:val="2"/>
            <w:tcBorders>
              <w:top w:val="nil"/>
              <w:left w:val="single" w:sz="8" w:space="0" w:color="auto"/>
              <w:bottom w:val="single" w:sz="8" w:space="0" w:color="auto"/>
              <w:right w:val="single" w:sz="8" w:space="0" w:color="auto"/>
            </w:tcBorders>
            <w:shd w:val="clear" w:color="auto" w:fill="auto"/>
          </w:tcPr>
          <w:p w14:paraId="2CCF7261" w14:textId="77777777" w:rsidR="00AD1D8D" w:rsidRPr="00542777" w:rsidRDefault="00AD1D8D" w:rsidP="00AD1D8D">
            <w:pPr>
              <w:spacing w:after="0" w:line="240" w:lineRule="auto"/>
              <w:rPr>
                <w:rFonts w:ascii="Calibri" w:eastAsia="Times New Roman" w:hAnsi="Calibri" w:cs="Calibri"/>
                <w:color w:val="000000" w:themeColor="text1"/>
                <w:sz w:val="16"/>
                <w:szCs w:val="16"/>
                <w:lang w:eastAsia="sk-SK"/>
              </w:rPr>
            </w:pPr>
          </w:p>
          <w:p w14:paraId="7889BB53" w14:textId="77777777" w:rsidR="00D830F6" w:rsidRPr="00542777" w:rsidRDefault="00D830F6" w:rsidP="00AD1D8D">
            <w:pPr>
              <w:spacing w:after="0" w:line="240" w:lineRule="auto"/>
              <w:rPr>
                <w:rFonts w:ascii="Calibri" w:eastAsia="Times New Roman" w:hAnsi="Calibri" w:cs="Calibri"/>
                <w:color w:val="000000" w:themeColor="text1"/>
                <w:sz w:val="16"/>
                <w:szCs w:val="16"/>
                <w:lang w:eastAsia="sk-SK"/>
              </w:rPr>
            </w:pPr>
            <w:r w:rsidRPr="00542777">
              <w:rPr>
                <w:rFonts w:ascii="Calibri" w:eastAsia="Times New Roman" w:hAnsi="Calibri" w:cs="Calibri"/>
                <w:color w:val="000000" w:themeColor="text1"/>
                <w:sz w:val="16"/>
                <w:szCs w:val="16"/>
                <w:lang w:eastAsia="sk-SK"/>
              </w:rPr>
              <w:t>Výzvou pre očkovanie je motivácia populácie k očkovaniu. Významným nástrojom je zvyšovanie zdravotnej gramotnosti  Výsledky štúdie sú významným podkladom pre informovanie laickej a odbornej verejnosti.</w:t>
            </w:r>
          </w:p>
          <w:p w14:paraId="522DF75F" w14:textId="3D9AACF0" w:rsidR="00D830F6" w:rsidRPr="00542777" w:rsidRDefault="00D830F6" w:rsidP="00AD1D8D">
            <w:pPr>
              <w:spacing w:after="0" w:line="240" w:lineRule="auto"/>
              <w:rPr>
                <w:rFonts w:ascii="Calibri" w:eastAsia="Times New Roman" w:hAnsi="Calibri" w:cs="Calibri"/>
                <w:color w:val="000000" w:themeColor="text1"/>
                <w:sz w:val="16"/>
                <w:szCs w:val="16"/>
                <w:lang w:eastAsia="sk-SK"/>
              </w:rPr>
            </w:pPr>
            <w:r w:rsidRPr="00542777">
              <w:rPr>
                <w:rFonts w:ascii="Calibri" w:eastAsia="Times New Roman" w:hAnsi="Calibri" w:cs="Calibri"/>
                <w:color w:val="000000" w:themeColor="text1"/>
                <w:sz w:val="16"/>
                <w:szCs w:val="16"/>
                <w:lang w:eastAsia="sk-SK"/>
              </w:rPr>
              <w:t>/</w:t>
            </w:r>
            <w:r w:rsidRPr="00542777">
              <w:rPr>
                <w:color w:val="000000" w:themeColor="text1"/>
              </w:rPr>
              <w:t xml:space="preserve"> </w:t>
            </w:r>
            <w:r w:rsidRPr="00542777">
              <w:rPr>
                <w:rFonts w:ascii="Calibri" w:eastAsia="Times New Roman" w:hAnsi="Calibri" w:cs="Calibri"/>
                <w:color w:val="000000" w:themeColor="text1"/>
                <w:sz w:val="16"/>
                <w:szCs w:val="16"/>
                <w:lang w:eastAsia="sk-SK"/>
              </w:rPr>
              <w:t>The challenge for vaccination is the motivation of the population to vaccinate. An important tool is increasing health literacy. The results of the study are an important basis for informing the lay and professional public.</w:t>
            </w:r>
          </w:p>
        </w:tc>
        <w:tc>
          <w:tcPr>
            <w:tcW w:w="160" w:type="dxa"/>
            <w:gridSpan w:val="2"/>
            <w:vAlign w:val="center"/>
          </w:tcPr>
          <w:p w14:paraId="4877CBA8" w14:textId="77777777" w:rsidR="00AD1D8D" w:rsidRPr="00542777" w:rsidRDefault="00AD1D8D" w:rsidP="00AD1D8D">
            <w:pPr>
              <w:spacing w:after="0" w:line="240" w:lineRule="auto"/>
              <w:rPr>
                <w:rFonts w:ascii="Times New Roman" w:eastAsia="Times New Roman" w:hAnsi="Times New Roman" w:cs="Times New Roman"/>
                <w:color w:val="000000" w:themeColor="text1"/>
                <w:sz w:val="20"/>
                <w:szCs w:val="20"/>
                <w:lang w:eastAsia="sk-SK"/>
              </w:rPr>
            </w:pPr>
          </w:p>
        </w:tc>
      </w:tr>
    </w:tbl>
    <w:p w14:paraId="2698D2F3" w14:textId="77777777" w:rsidR="00AD1D8D" w:rsidRPr="00542777" w:rsidRDefault="00AD1D8D" w:rsidP="00AD1D8D">
      <w:pPr>
        <w:rPr>
          <w:color w:val="000000" w:themeColor="text1"/>
        </w:rPr>
      </w:pPr>
    </w:p>
    <w:p w14:paraId="4FE17F21" w14:textId="77777777" w:rsidR="00AD1D8D" w:rsidRPr="00542777" w:rsidRDefault="00AD1D8D" w:rsidP="00AD1D8D">
      <w:pPr>
        <w:rPr>
          <w:color w:val="000000" w:themeColor="text1"/>
        </w:rPr>
      </w:pPr>
    </w:p>
    <w:p w14:paraId="18D70070" w14:textId="77777777" w:rsidR="00030132" w:rsidRPr="00542777" w:rsidRDefault="00030132">
      <w:pPr>
        <w:rPr>
          <w:color w:val="000000" w:themeColor="text1"/>
        </w:rPr>
      </w:pPr>
    </w:p>
    <w:sectPr w:rsidR="00030132" w:rsidRPr="00542777" w:rsidSect="00693F9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erif">
    <w:altName w:val="SimSun"/>
    <w:charset w:val="86"/>
    <w:family w:val="auto"/>
    <w:pitch w:val="default"/>
    <w:sig w:usb0="E0000AFF"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1D8D"/>
    <w:rsid w:val="00030132"/>
    <w:rsid w:val="0017498F"/>
    <w:rsid w:val="00542777"/>
    <w:rsid w:val="006232A6"/>
    <w:rsid w:val="00693F9C"/>
    <w:rsid w:val="0096744B"/>
    <w:rsid w:val="00A8773A"/>
    <w:rsid w:val="00AD1D8D"/>
    <w:rsid w:val="00AF7421"/>
    <w:rsid w:val="00D830F6"/>
    <w:rsid w:val="00DB14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6F00C"/>
  <w15:chartTrackingRefBased/>
  <w15:docId w15:val="{24D14F41-2803-4E4B-A7BB-4F9148597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B1489"/>
    <w:rPr>
      <w:color w:val="0563C1" w:themeColor="hyperlink"/>
      <w:u w:val="single"/>
    </w:rPr>
  </w:style>
  <w:style w:type="character" w:styleId="Nevyrieenzmienka">
    <w:name w:val="Unresolved Mention"/>
    <w:basedOn w:val="Predvolenpsmoodseku"/>
    <w:uiPriority w:val="99"/>
    <w:semiHidden/>
    <w:unhideWhenUsed/>
    <w:rsid w:val="00DB14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414614">
      <w:bodyDiv w:val="1"/>
      <w:marLeft w:val="0"/>
      <w:marRight w:val="0"/>
      <w:marTop w:val="0"/>
      <w:marBottom w:val="0"/>
      <w:divBdr>
        <w:top w:val="none" w:sz="0" w:space="0" w:color="auto"/>
        <w:left w:val="none" w:sz="0" w:space="0" w:color="auto"/>
        <w:bottom w:val="none" w:sz="0" w:space="0" w:color="auto"/>
        <w:right w:val="none" w:sz="0" w:space="0" w:color="auto"/>
      </w:divBdr>
      <w:divsChild>
        <w:div w:id="1798717435">
          <w:marLeft w:val="0"/>
          <w:marRight w:val="0"/>
          <w:marTop w:val="0"/>
          <w:marBottom w:val="0"/>
          <w:divBdr>
            <w:top w:val="none" w:sz="0" w:space="0" w:color="auto"/>
            <w:left w:val="none" w:sz="0" w:space="0" w:color="auto"/>
            <w:bottom w:val="none" w:sz="0" w:space="0" w:color="auto"/>
            <w:right w:val="none" w:sz="0" w:space="0" w:color="auto"/>
          </w:divBdr>
        </w:div>
      </w:divsChild>
    </w:div>
    <w:div w:id="594628060">
      <w:bodyDiv w:val="1"/>
      <w:marLeft w:val="0"/>
      <w:marRight w:val="0"/>
      <w:marTop w:val="0"/>
      <w:marBottom w:val="0"/>
      <w:divBdr>
        <w:top w:val="none" w:sz="0" w:space="0" w:color="auto"/>
        <w:left w:val="none" w:sz="0" w:space="0" w:color="auto"/>
        <w:bottom w:val="none" w:sz="0" w:space="0" w:color="auto"/>
        <w:right w:val="none" w:sz="0" w:space="0" w:color="auto"/>
      </w:divBdr>
      <w:divsChild>
        <w:div w:id="1361276626">
          <w:marLeft w:val="0"/>
          <w:marRight w:val="0"/>
          <w:marTop w:val="0"/>
          <w:marBottom w:val="0"/>
          <w:divBdr>
            <w:top w:val="none" w:sz="0" w:space="0" w:color="auto"/>
            <w:left w:val="none" w:sz="0" w:space="0" w:color="auto"/>
            <w:bottom w:val="none" w:sz="0" w:space="0" w:color="auto"/>
            <w:right w:val="none" w:sz="0" w:space="0" w:color="auto"/>
          </w:divBdr>
        </w:div>
      </w:divsChild>
    </w:div>
    <w:div w:id="804468113">
      <w:bodyDiv w:val="1"/>
      <w:marLeft w:val="0"/>
      <w:marRight w:val="0"/>
      <w:marTop w:val="0"/>
      <w:marBottom w:val="0"/>
      <w:divBdr>
        <w:top w:val="none" w:sz="0" w:space="0" w:color="auto"/>
        <w:left w:val="none" w:sz="0" w:space="0" w:color="auto"/>
        <w:bottom w:val="none" w:sz="0" w:space="0" w:color="auto"/>
        <w:right w:val="none" w:sz="0" w:space="0" w:color="auto"/>
      </w:divBdr>
      <w:divsChild>
        <w:div w:id="1645312173">
          <w:marLeft w:val="0"/>
          <w:marRight w:val="0"/>
          <w:marTop w:val="0"/>
          <w:marBottom w:val="0"/>
          <w:divBdr>
            <w:top w:val="none" w:sz="0" w:space="0" w:color="auto"/>
            <w:left w:val="none" w:sz="0" w:space="0" w:color="auto"/>
            <w:bottom w:val="none" w:sz="0" w:space="0" w:color="auto"/>
            <w:right w:val="none" w:sz="0" w:space="0" w:color="auto"/>
          </w:divBdr>
        </w:div>
      </w:divsChild>
    </w:div>
    <w:div w:id="909972212">
      <w:bodyDiv w:val="1"/>
      <w:marLeft w:val="0"/>
      <w:marRight w:val="0"/>
      <w:marTop w:val="0"/>
      <w:marBottom w:val="0"/>
      <w:divBdr>
        <w:top w:val="none" w:sz="0" w:space="0" w:color="auto"/>
        <w:left w:val="none" w:sz="0" w:space="0" w:color="auto"/>
        <w:bottom w:val="none" w:sz="0" w:space="0" w:color="auto"/>
        <w:right w:val="none" w:sz="0" w:space="0" w:color="auto"/>
      </w:divBdr>
      <w:divsChild>
        <w:div w:id="452865495">
          <w:marLeft w:val="0"/>
          <w:marRight w:val="0"/>
          <w:marTop w:val="0"/>
          <w:marBottom w:val="0"/>
          <w:divBdr>
            <w:top w:val="none" w:sz="0" w:space="0" w:color="auto"/>
            <w:left w:val="none" w:sz="0" w:space="0" w:color="auto"/>
            <w:bottom w:val="none" w:sz="0" w:space="0" w:color="auto"/>
            <w:right w:val="none" w:sz="0" w:space="0" w:color="auto"/>
          </w:divBdr>
        </w:div>
      </w:divsChild>
    </w:div>
    <w:div w:id="1454714991">
      <w:bodyDiv w:val="1"/>
      <w:marLeft w:val="0"/>
      <w:marRight w:val="0"/>
      <w:marTop w:val="0"/>
      <w:marBottom w:val="0"/>
      <w:divBdr>
        <w:top w:val="none" w:sz="0" w:space="0" w:color="auto"/>
        <w:left w:val="none" w:sz="0" w:space="0" w:color="auto"/>
        <w:bottom w:val="none" w:sz="0" w:space="0" w:color="auto"/>
        <w:right w:val="none" w:sz="0" w:space="0" w:color="auto"/>
      </w:divBdr>
      <w:divsChild>
        <w:div w:id="782187620">
          <w:marLeft w:val="0"/>
          <w:marRight w:val="0"/>
          <w:marTop w:val="0"/>
          <w:marBottom w:val="0"/>
          <w:divBdr>
            <w:top w:val="none" w:sz="0" w:space="0" w:color="auto"/>
            <w:left w:val="none" w:sz="0" w:space="0" w:color="auto"/>
            <w:bottom w:val="none" w:sz="0" w:space="0" w:color="auto"/>
            <w:right w:val="none" w:sz="0" w:space="0" w:color="auto"/>
          </w:divBdr>
        </w:div>
      </w:divsChild>
    </w:div>
    <w:div w:id="1773937930">
      <w:bodyDiv w:val="1"/>
      <w:marLeft w:val="0"/>
      <w:marRight w:val="0"/>
      <w:marTop w:val="0"/>
      <w:marBottom w:val="0"/>
      <w:divBdr>
        <w:top w:val="none" w:sz="0" w:space="0" w:color="auto"/>
        <w:left w:val="none" w:sz="0" w:space="0" w:color="auto"/>
        <w:bottom w:val="none" w:sz="0" w:space="0" w:color="auto"/>
        <w:right w:val="none" w:sz="0" w:space="0" w:color="auto"/>
      </w:divBdr>
      <w:divsChild>
        <w:div w:id="10399359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https://pubmed.ncbi.nlm.nih.gov/38045691/" TargetMode="External"/><Relationship Id="rId3" Type="http://schemas.openxmlformats.org/officeDocument/2006/relationships/webSettings" Target="webSettings.xml"/><Relationship Id="rId21" Type="http://schemas.openxmlformats.org/officeDocument/2006/relationships/hyperlink" Target="https://pubmed.ncbi.nlm.nih.gov/37631929/" TargetMode="External"/><Relationship Id="rId7" Type="http://schemas.openxmlformats.org/officeDocument/2006/relationships/hyperlink" Target="file:///E:\&#352;ablony%20akredit&#225;cia\4_VTC.xlsx" TargetMode="External"/><Relationship Id="rId12" Type="http://schemas.openxmlformats.org/officeDocument/2006/relationships/hyperlink" Target="file:///E:\&#352;ablony%20akredit&#225;cia\4_VTC.xlsx" TargetMode="External"/><Relationship Id="rId17" Type="http://schemas.openxmlformats.org/officeDocument/2006/relationships/hyperlink" Target="https://pubmed.ncbi.nlm.nih.gov/38326526/" TargetMode="External"/><Relationship Id="rId2" Type="http://schemas.openxmlformats.org/officeDocument/2006/relationships/settings" Target="settings.xml"/><Relationship Id="rId16" Type="http://schemas.openxmlformats.org/officeDocument/2006/relationships/hyperlink" Target="file:///E:\&#352;ablony%20akredit&#225;cia\4_VTC.xlsx" TargetMode="External"/><Relationship Id="rId20" Type="http://schemas.openxmlformats.org/officeDocument/2006/relationships/hyperlink" Target="https://pubmed.ncbi.nlm.nih.gov/37695431/" TargetMode="External"/><Relationship Id="rId1" Type="http://schemas.openxmlformats.org/officeDocument/2006/relationships/styles" Target="styles.xml"/><Relationship Id="rId6" Type="http://schemas.openxmlformats.org/officeDocument/2006/relationships/hyperlink" Target="file:///E:\&#352;ablony%20akredit&#225;cia\4_VTC.xlsx" TargetMode="External"/><Relationship Id="rId11" Type="http://schemas.openxmlformats.org/officeDocument/2006/relationships/hyperlink" Target="file:///E:\&#352;ablony%20akredit&#225;cia\4_VTC.xlsx" TargetMode="External"/><Relationship Id="rId24" Type="http://schemas.openxmlformats.org/officeDocument/2006/relationships/theme" Target="theme/theme1.xml"/><Relationship Id="rId5" Type="http://schemas.openxmlformats.org/officeDocument/2006/relationships/hyperlink" Target="file:///E:\&#352;ablony%20akredit&#225;cia\4_VTC.xlsx" TargetMode="External"/><Relationship Id="rId15" Type="http://schemas.openxmlformats.org/officeDocument/2006/relationships/hyperlink" Target="file:///E:\&#352;ablony%20akredit&#225;cia\4_VTC.xlsx" TargetMode="External"/><Relationship Id="rId23" Type="http://schemas.openxmlformats.org/officeDocument/2006/relationships/fontTable" Target="fontTable.xml"/><Relationship Id="rId10" Type="http://schemas.openxmlformats.org/officeDocument/2006/relationships/hyperlink" Target="file:///E:\&#352;ablony%20akredit&#225;cia\4_VTC.xlsx" TargetMode="External"/><Relationship Id="rId19" Type="http://schemas.openxmlformats.org/officeDocument/2006/relationships/hyperlink" Target="https://pubmed.ncbi.nlm.nih.gov/37896931/" TargetMode="External"/><Relationship Id="rId4" Type="http://schemas.openxmlformats.org/officeDocument/2006/relationships/hyperlink" Target="file:///E:\&#352;ablony%20akredit&#225;cia\4_VTC.xlsx" TargetMode="Externa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https://pubmed.ncbi.nlm.nih.gov/38326526/"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1772</Words>
  <Characters>10107</Characters>
  <Application>Microsoft Office Word</Application>
  <DocSecurity>0</DocSecurity>
  <Lines>84</Lines>
  <Paragraphs>23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Mrazova</dc:creator>
  <cp:keywords/>
  <dc:description/>
  <cp:lastModifiedBy>Mariana Mrazova</cp:lastModifiedBy>
  <cp:revision>3</cp:revision>
  <cp:lastPrinted>2024-04-11T10:41:00Z</cp:lastPrinted>
  <dcterms:created xsi:type="dcterms:W3CDTF">2024-04-11T10:28:00Z</dcterms:created>
  <dcterms:modified xsi:type="dcterms:W3CDTF">2024-04-11T10:44:00Z</dcterms:modified>
</cp:coreProperties>
</file>